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2D84" w14:textId="6B97AF12" w:rsidR="006A5DF9" w:rsidRDefault="006A5DF9" w:rsidP="006A5DF9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5DEFBFA" wp14:editId="7CB573FA">
            <wp:extent cx="1706318" cy="800100"/>
            <wp:effectExtent l="0" t="0" r="8255" b="0"/>
            <wp:docPr id="314885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813" cy="802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E46A5" w14:textId="77777777" w:rsidR="00E94CA0" w:rsidRDefault="00E94CA0" w:rsidP="00E94CA0">
      <w:pPr>
        <w:jc w:val="center"/>
        <w:rPr>
          <w:b/>
          <w:bCs/>
          <w:sz w:val="36"/>
          <w:szCs w:val="36"/>
        </w:rPr>
      </w:pPr>
    </w:p>
    <w:p w14:paraId="59F758FC" w14:textId="38FD01DC" w:rsidR="009470A8" w:rsidRPr="007570CE" w:rsidRDefault="009470A8" w:rsidP="009470A8">
      <w:pPr>
        <w:jc w:val="center"/>
        <w:rPr>
          <w:b/>
          <w:bCs/>
          <w:sz w:val="36"/>
          <w:szCs w:val="36"/>
        </w:rPr>
      </w:pPr>
      <w:r w:rsidRPr="007570CE">
        <w:rPr>
          <w:b/>
          <w:bCs/>
          <w:sz w:val="36"/>
          <w:szCs w:val="36"/>
        </w:rPr>
        <w:t xml:space="preserve">OEL-KLEEN UNI-SORB </w:t>
      </w:r>
      <w:proofErr w:type="spellStart"/>
      <w:r w:rsidRPr="007570CE">
        <w:rPr>
          <w:b/>
          <w:bCs/>
          <w:sz w:val="36"/>
          <w:szCs w:val="36"/>
        </w:rPr>
        <w:t>Spezial</w:t>
      </w:r>
      <w:proofErr w:type="spellEnd"/>
    </w:p>
    <w:p w14:paraId="1035C97E" w14:textId="77777777" w:rsidR="009470A8" w:rsidRDefault="009470A8" w:rsidP="009470A8">
      <w:pPr>
        <w:rPr>
          <w:b/>
          <w:bCs/>
        </w:rPr>
      </w:pPr>
      <w:r w:rsidRPr="007570CE">
        <w:rPr>
          <w:b/>
          <w:bCs/>
        </w:rPr>
        <w:t xml:space="preserve"> </w:t>
      </w:r>
    </w:p>
    <w:p w14:paraId="011D9D42" w14:textId="01A41E94" w:rsidR="009470A8" w:rsidRPr="007570CE" w:rsidRDefault="009470A8" w:rsidP="009470A8">
      <w:r w:rsidRPr="007570CE">
        <w:rPr>
          <w:b/>
          <w:bCs/>
          <w:sz w:val="28"/>
          <w:szCs w:val="28"/>
        </w:rPr>
        <w:t>Opis</w:t>
      </w:r>
    </w:p>
    <w:p w14:paraId="68269B0E" w14:textId="4F082AA6" w:rsidR="009470A8" w:rsidRPr="007570CE" w:rsidRDefault="009470A8" w:rsidP="009470A8">
      <w:r w:rsidRPr="007570CE">
        <w:rPr>
          <w:b/>
          <w:bCs/>
        </w:rPr>
        <w:t xml:space="preserve">OEL-KLEEN UNI-SORB </w:t>
      </w:r>
      <w:proofErr w:type="spellStart"/>
      <w:r w:rsidRPr="007570CE">
        <w:rPr>
          <w:b/>
          <w:bCs/>
        </w:rPr>
        <w:t>Spezial</w:t>
      </w:r>
      <w:proofErr w:type="spellEnd"/>
      <w:r w:rsidRPr="007570CE">
        <w:t xml:space="preserve"> to uniwersalny, wysokowydajny sorbent typu </w:t>
      </w:r>
      <w:r w:rsidRPr="007570CE">
        <w:rPr>
          <w:b/>
          <w:bCs/>
        </w:rPr>
        <w:t>III R</w:t>
      </w:r>
      <w:r w:rsidRPr="007570CE">
        <w:t xml:space="preserve">, przeznaczony do usuwania olejów i chemikaliów. Produkt składa się z </w:t>
      </w:r>
      <w:r w:rsidRPr="007570CE">
        <w:rPr>
          <w:b/>
          <w:bCs/>
        </w:rPr>
        <w:t>naturalnego mineralnego granulatu pochodzenia wulkanicznego</w:t>
      </w:r>
      <w:r w:rsidRPr="007570CE">
        <w:t xml:space="preserve"> (krzemian </w:t>
      </w:r>
      <w:proofErr w:type="spellStart"/>
      <w:r w:rsidRPr="007570CE">
        <w:t>glinu</w:t>
      </w:r>
      <w:proofErr w:type="spellEnd"/>
      <w:r w:rsidRPr="007570CE">
        <w:t>) o wysokiej porowatości, dochodzącej do 80%.</w:t>
      </w:r>
    </w:p>
    <w:p w14:paraId="0DA936C7" w14:textId="77777777" w:rsidR="009470A8" w:rsidRDefault="009470A8" w:rsidP="009470A8">
      <w:pPr>
        <w:rPr>
          <w:b/>
          <w:bCs/>
          <w:sz w:val="28"/>
          <w:szCs w:val="28"/>
        </w:rPr>
      </w:pPr>
    </w:p>
    <w:p w14:paraId="2C175D20" w14:textId="7A7FA350" w:rsidR="009470A8" w:rsidRPr="007570CE" w:rsidRDefault="009470A8" w:rsidP="009470A8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Kluczowe Właściwości i Zalety</w:t>
      </w:r>
    </w:p>
    <w:p w14:paraId="175C6F4B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Ekstremalnie silne zdolności absorpcyjne:</w:t>
      </w:r>
      <w:r w:rsidRPr="007570CE">
        <w:t xml:space="preserve"> 1 kg sorbentu jest w stanie pochłonąć </w:t>
      </w:r>
      <w:r w:rsidRPr="007570CE">
        <w:rPr>
          <w:b/>
          <w:bCs/>
        </w:rPr>
        <w:t>≥ 1,15 litra</w:t>
      </w:r>
      <w:r w:rsidRPr="007570CE">
        <w:t xml:space="preserve"> cieczy.</w:t>
      </w:r>
    </w:p>
    <w:p w14:paraId="50263B7B" w14:textId="7A6F38E3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Wysoka retencja:</w:t>
      </w:r>
      <w:r w:rsidRPr="007570CE">
        <w:t xml:space="preserve"> Zdolność do trzymania cieczy wynosi do </w:t>
      </w:r>
      <w:r w:rsidRPr="007570CE">
        <w:rPr>
          <w:b/>
          <w:bCs/>
        </w:rPr>
        <w:t>200%</w:t>
      </w:r>
      <w:r w:rsidRPr="007570CE">
        <w:t>.</w:t>
      </w:r>
    </w:p>
    <w:p w14:paraId="65C4B01A" w14:textId="7C07D7A8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Bezpieczeństwo na drodze:</w:t>
      </w:r>
      <w:r w:rsidRPr="007570CE">
        <w:t xml:space="preserve"> Produkt zapewnia wysoką stabilność i jest </w:t>
      </w:r>
      <w:r w:rsidRPr="007570CE">
        <w:rPr>
          <w:b/>
          <w:bCs/>
        </w:rPr>
        <w:t>antypoślizgowy</w:t>
      </w:r>
      <w:r w:rsidRPr="007570CE">
        <w:t xml:space="preserve"> nawet po pełnym nasyceniu olejem.</w:t>
      </w:r>
    </w:p>
    <w:p w14:paraId="45A4CE28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Neutralność chemiczna:</w:t>
      </w:r>
      <w:r w:rsidRPr="007570CE">
        <w:t xml:space="preserve"> Sorbent jest chemicznie neutralny, nietoksyczny i bezwonny.</w:t>
      </w:r>
    </w:p>
    <w:p w14:paraId="5E859FE8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Stabilność fizyczna:</w:t>
      </w:r>
      <w:r w:rsidRPr="007570CE">
        <w:t xml:space="preserve"> Charakteryzuje się niskim pyleniem, brakiem emisji gazów (&lt;100 ml/kg) oraz brakiem wzrostu temperatury (&lt;10°C) podczas reakcji.</w:t>
      </w:r>
    </w:p>
    <w:p w14:paraId="47547D25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Niepalność:</w:t>
      </w:r>
      <w:r w:rsidRPr="007570CE">
        <w:t xml:space="preserve"> W stanie czystym (bez zaabsorbowanych cieczy) produkt jest niepalny.</w:t>
      </w:r>
    </w:p>
    <w:p w14:paraId="0F51C392" w14:textId="379916B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Struktura:</w:t>
      </w:r>
      <w:r w:rsidRPr="007570CE">
        <w:t xml:space="preserve"> Posiada strukturę „płatkową”, a nie włóknistą.</w:t>
      </w:r>
    </w:p>
    <w:p w14:paraId="3C3BF569" w14:textId="77777777" w:rsidR="009470A8" w:rsidRDefault="009470A8" w:rsidP="009470A8">
      <w:pPr>
        <w:rPr>
          <w:b/>
          <w:bCs/>
          <w:sz w:val="28"/>
          <w:szCs w:val="28"/>
        </w:rPr>
      </w:pPr>
    </w:p>
    <w:p w14:paraId="4EC86452" w14:textId="2FA73228" w:rsidR="009470A8" w:rsidRPr="007570CE" w:rsidRDefault="009470A8" w:rsidP="009470A8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Obszar Zastosowania</w:t>
      </w:r>
    </w:p>
    <w:p w14:paraId="78BD850A" w14:textId="77777777" w:rsidR="009470A8" w:rsidRPr="007570CE" w:rsidRDefault="009470A8" w:rsidP="009470A8">
      <w:r w:rsidRPr="007570CE">
        <w:t>Sorbent znajduje zastosowanie we wszystkich obszarach ruchu drogowego oraz w przemyśle. Jest szczególnie zalecany dla:</w:t>
      </w:r>
    </w:p>
    <w:p w14:paraId="19A5B603" w14:textId="77777777" w:rsidR="009470A8" w:rsidRPr="007570CE" w:rsidRDefault="009470A8" w:rsidP="009470A8">
      <w:r w:rsidRPr="007570CE">
        <w:t>• Służb drogowych (autostrady i drogi krajowe).</w:t>
      </w:r>
    </w:p>
    <w:p w14:paraId="054461CB" w14:textId="77777777" w:rsidR="009470A8" w:rsidRPr="007570CE" w:rsidRDefault="009470A8" w:rsidP="009470A8">
      <w:r w:rsidRPr="007570CE">
        <w:t>• Straży pożarnej i zespołów ratowniczych.</w:t>
      </w:r>
    </w:p>
    <w:p w14:paraId="2B684DEA" w14:textId="77777777" w:rsidR="009470A8" w:rsidRPr="007570CE" w:rsidRDefault="009470A8" w:rsidP="009470A8">
      <w:r w:rsidRPr="007570CE">
        <w:lastRenderedPageBreak/>
        <w:t>• Zakładów przemysłowych, hal produkcyjnych i warsztatów.</w:t>
      </w:r>
    </w:p>
    <w:p w14:paraId="5B81C114" w14:textId="77777777" w:rsidR="009470A8" w:rsidRPr="007570CE" w:rsidRDefault="009470A8" w:rsidP="009470A8">
      <w:r w:rsidRPr="007570CE">
        <w:t>• Firm transportowych, spedycji oraz punktów przeładunkowych.</w:t>
      </w:r>
    </w:p>
    <w:p w14:paraId="08FDFD62" w14:textId="77777777" w:rsidR="009470A8" w:rsidRDefault="009470A8" w:rsidP="009470A8">
      <w:pPr>
        <w:rPr>
          <w:b/>
          <w:bCs/>
          <w:sz w:val="28"/>
          <w:szCs w:val="28"/>
        </w:rPr>
      </w:pPr>
    </w:p>
    <w:p w14:paraId="1BD90983" w14:textId="63427E8E" w:rsidR="009470A8" w:rsidRPr="007570CE" w:rsidRDefault="009470A8" w:rsidP="009470A8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Absorbowane Substancje</w:t>
      </w:r>
    </w:p>
    <w:p w14:paraId="704EB9FB" w14:textId="77777777" w:rsidR="009470A8" w:rsidRPr="007570CE" w:rsidRDefault="009470A8" w:rsidP="009470A8">
      <w:r w:rsidRPr="007570CE">
        <w:t>UNI-SORB szybko i niezawodnie absorbuje niemal każdą ciecz, w tym:</w:t>
      </w:r>
    </w:p>
    <w:p w14:paraId="1741D8C2" w14:textId="77777777" w:rsidR="009470A8" w:rsidRPr="007570CE" w:rsidRDefault="009470A8" w:rsidP="009470A8">
      <w:r w:rsidRPr="007570CE">
        <w:t xml:space="preserve">• Oleje mineralne oraz </w:t>
      </w:r>
      <w:proofErr w:type="spellStart"/>
      <w:r w:rsidRPr="007570CE">
        <w:rPr>
          <w:b/>
          <w:bCs/>
        </w:rPr>
        <w:t>Bio</w:t>
      </w:r>
      <w:proofErr w:type="spellEnd"/>
      <w:r w:rsidRPr="007570CE">
        <w:rPr>
          <w:b/>
          <w:bCs/>
        </w:rPr>
        <w:t>-oleje</w:t>
      </w:r>
      <w:r w:rsidRPr="007570CE">
        <w:t>.</w:t>
      </w:r>
    </w:p>
    <w:p w14:paraId="542546A5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Biodiesel</w:t>
      </w:r>
      <w:r w:rsidRPr="007570CE">
        <w:t xml:space="preserve"> – dla którego UNI-SORB jest doskonałym rozwiązaniem, podczas gdy dla wielu innych sorbentów stanowi on poważny problem.</w:t>
      </w:r>
    </w:p>
    <w:p w14:paraId="3513FC50" w14:textId="77777777" w:rsidR="009470A8" w:rsidRPr="007570CE" w:rsidRDefault="009470A8" w:rsidP="009470A8">
      <w:r w:rsidRPr="007570CE">
        <w:t>• Kwasy i ługi.</w:t>
      </w:r>
    </w:p>
    <w:p w14:paraId="5AC350C4" w14:textId="77777777" w:rsidR="009470A8" w:rsidRPr="007570CE" w:rsidRDefault="009470A8" w:rsidP="009470A8">
      <w:r w:rsidRPr="007570CE">
        <w:t>• Ciecze utleniające i palne chemikalia.</w:t>
      </w:r>
    </w:p>
    <w:p w14:paraId="11FE68E4" w14:textId="77777777" w:rsidR="009470A8" w:rsidRPr="007570CE" w:rsidRDefault="009470A8" w:rsidP="009470A8">
      <w:r w:rsidRPr="007570CE">
        <w:t>• Rozpuszczalniki, lakiery, paliwa i emulsje olejowo-wodne.</w:t>
      </w:r>
    </w:p>
    <w:p w14:paraId="5AF4EC6B" w14:textId="77777777" w:rsidR="009470A8" w:rsidRDefault="009470A8" w:rsidP="009470A8">
      <w:pPr>
        <w:rPr>
          <w:b/>
          <w:bCs/>
          <w:sz w:val="28"/>
          <w:szCs w:val="28"/>
        </w:rPr>
      </w:pPr>
    </w:p>
    <w:p w14:paraId="680AA5B4" w14:textId="12EE4C61" w:rsidR="009470A8" w:rsidRPr="007570CE" w:rsidRDefault="009470A8" w:rsidP="009470A8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Parametry Techniczne i Chemiczne</w:t>
      </w:r>
    </w:p>
    <w:p w14:paraId="7B83D10A" w14:textId="0CE5500E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Baza Materiałowa:</w:t>
      </w:r>
      <w:r w:rsidRPr="007570CE">
        <w:t xml:space="preserve"> Granulat mineralny pochodzenia wulkanicznego (krzemian </w:t>
      </w:r>
      <w:proofErr w:type="spellStart"/>
      <w:r w:rsidRPr="007570CE">
        <w:t>glinu</w:t>
      </w:r>
      <w:proofErr w:type="spellEnd"/>
      <w:r w:rsidRPr="007570CE">
        <w:t xml:space="preserve"> / </w:t>
      </w:r>
      <w:r>
        <w:t>aluminium</w:t>
      </w:r>
      <w:r w:rsidRPr="007570CE">
        <w:t>).</w:t>
      </w:r>
    </w:p>
    <w:p w14:paraId="0AF766FF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Klasyfikacja:</w:t>
      </w:r>
      <w:r w:rsidRPr="007570CE">
        <w:t xml:space="preserve"> Typ III R.</w:t>
      </w:r>
    </w:p>
    <w:p w14:paraId="5036E993" w14:textId="40E5CF74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Ziarnistość:</w:t>
      </w:r>
      <w:r w:rsidRPr="007570CE">
        <w:t xml:space="preserve"> Optymalna wielkość ziarna to </w:t>
      </w:r>
      <w:r w:rsidRPr="007570CE">
        <w:rPr>
          <w:b/>
          <w:bCs/>
        </w:rPr>
        <w:t>0,3 – 1,5 mm</w:t>
      </w:r>
      <w:r w:rsidRPr="007570CE">
        <w:t xml:space="preserve"> (lub 0,3 – 2 mm w zależności od opakowania).</w:t>
      </w:r>
    </w:p>
    <w:p w14:paraId="65AB9B4B" w14:textId="2FCA87FC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Gęstość nasypowa:</w:t>
      </w:r>
      <w:r w:rsidRPr="007570CE">
        <w:t xml:space="preserve"> Sorbent posiada optymalny ciężar nasypowy ułatwiający aplikację.</w:t>
      </w:r>
    </w:p>
    <w:p w14:paraId="037185DC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Zdolność absorpcyjna:</w:t>
      </w:r>
      <w:r w:rsidRPr="007570CE">
        <w:t xml:space="preserve"> 1 kg absorbuje ≥ 1,15 litra cieczy.</w:t>
      </w:r>
    </w:p>
    <w:p w14:paraId="3528F4D5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Wartość SRT:</w:t>
      </w:r>
      <w:r w:rsidRPr="007570CE">
        <w:t xml:space="preserve"> Zmiana właściwości antypoślizgowych po użyciu wynosi 0%.</w:t>
      </w:r>
    </w:p>
    <w:p w14:paraId="11F198CE" w14:textId="77777777" w:rsidR="009470A8" w:rsidRDefault="009470A8" w:rsidP="009470A8">
      <w:pPr>
        <w:rPr>
          <w:b/>
          <w:bCs/>
          <w:sz w:val="28"/>
          <w:szCs w:val="28"/>
        </w:rPr>
      </w:pPr>
    </w:p>
    <w:p w14:paraId="7F4553C9" w14:textId="011EB425" w:rsidR="009470A8" w:rsidRPr="007570CE" w:rsidRDefault="009470A8" w:rsidP="009470A8">
      <w:pPr>
        <w:rPr>
          <w:sz w:val="28"/>
          <w:szCs w:val="28"/>
        </w:rPr>
      </w:pPr>
      <w:r w:rsidRPr="007570CE">
        <w:rPr>
          <w:b/>
          <w:bCs/>
          <w:sz w:val="28"/>
          <w:szCs w:val="28"/>
        </w:rPr>
        <w:t>Ograniczenia i Wskazówki Użytkowania</w:t>
      </w:r>
    </w:p>
    <w:p w14:paraId="21AC4001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Test kompatybilności:</w:t>
      </w:r>
      <w:r w:rsidRPr="007570CE">
        <w:t xml:space="preserve"> Przed użyciem należy sprawdzić tolerancję sorbentu z cieczą, która ma zostać wchłonięta.</w:t>
      </w:r>
    </w:p>
    <w:p w14:paraId="6820351C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Sposób aplikacji:</w:t>
      </w:r>
      <w:r w:rsidRPr="007570CE">
        <w:t xml:space="preserve"> Należy obficie posypać wyciek, a po wchłonięciu cieczy zamieść sorbent.</w:t>
      </w:r>
    </w:p>
    <w:p w14:paraId="36A26FB4" w14:textId="77777777" w:rsidR="009470A8" w:rsidRPr="007570CE" w:rsidRDefault="009470A8" w:rsidP="009470A8">
      <w:r w:rsidRPr="007570CE">
        <w:t xml:space="preserve">• </w:t>
      </w:r>
      <w:r w:rsidRPr="007570CE">
        <w:rPr>
          <w:b/>
          <w:bCs/>
        </w:rPr>
        <w:t>Doczyszczanie:</w:t>
      </w:r>
      <w:r w:rsidRPr="007570CE">
        <w:t xml:space="preserve"> Powierzchnie silnie zaolejone należy najpierw zmiękczyć odpowiednim środkiem czyszczącym, a następnie posypać UNI-SORB-em.</w:t>
      </w:r>
    </w:p>
    <w:p w14:paraId="10A421E3" w14:textId="77777777" w:rsidR="009470A8" w:rsidRPr="007570CE" w:rsidRDefault="009470A8" w:rsidP="009470A8">
      <w:r w:rsidRPr="007570CE">
        <w:lastRenderedPageBreak/>
        <w:t xml:space="preserve">• </w:t>
      </w:r>
      <w:r w:rsidRPr="007570CE">
        <w:rPr>
          <w:b/>
          <w:bCs/>
        </w:rPr>
        <w:t>Utylizacja:</w:t>
      </w:r>
      <w:r w:rsidRPr="007570CE">
        <w:t xml:space="preserve"> Mieszaninę sorbentu ze szkodliwą substancją należy utylizować zgodnie z obowiązującymi przepisami prawnymi.</w:t>
      </w:r>
    </w:p>
    <w:p w14:paraId="4212DF3A" w14:textId="79DF9010" w:rsidR="00E94CA0" w:rsidRPr="009D2F0B" w:rsidRDefault="00E94CA0" w:rsidP="009470A8">
      <w:pPr>
        <w:jc w:val="center"/>
      </w:pPr>
    </w:p>
    <w:sectPr w:rsidR="00E94CA0" w:rsidRPr="009D2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67DC"/>
    <w:multiLevelType w:val="multilevel"/>
    <w:tmpl w:val="78EC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D5F19"/>
    <w:multiLevelType w:val="multilevel"/>
    <w:tmpl w:val="1062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95000"/>
    <w:multiLevelType w:val="multilevel"/>
    <w:tmpl w:val="A3E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02125"/>
    <w:multiLevelType w:val="multilevel"/>
    <w:tmpl w:val="A37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D1BCE"/>
    <w:multiLevelType w:val="multilevel"/>
    <w:tmpl w:val="EE0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64D1F"/>
    <w:multiLevelType w:val="multilevel"/>
    <w:tmpl w:val="AC66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7719B"/>
    <w:multiLevelType w:val="multilevel"/>
    <w:tmpl w:val="3C5A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B74F8B"/>
    <w:multiLevelType w:val="multilevel"/>
    <w:tmpl w:val="B81A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82DF7"/>
    <w:multiLevelType w:val="multilevel"/>
    <w:tmpl w:val="38C4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B5BE7"/>
    <w:multiLevelType w:val="multilevel"/>
    <w:tmpl w:val="CD2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23CCE"/>
    <w:multiLevelType w:val="multilevel"/>
    <w:tmpl w:val="C77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B68B8"/>
    <w:multiLevelType w:val="multilevel"/>
    <w:tmpl w:val="4326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11575"/>
    <w:multiLevelType w:val="multilevel"/>
    <w:tmpl w:val="B30E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726822"/>
    <w:multiLevelType w:val="multilevel"/>
    <w:tmpl w:val="70C8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92CC0"/>
    <w:multiLevelType w:val="multilevel"/>
    <w:tmpl w:val="E9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8E636E"/>
    <w:multiLevelType w:val="multilevel"/>
    <w:tmpl w:val="7F2A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4377EE"/>
    <w:multiLevelType w:val="multilevel"/>
    <w:tmpl w:val="7D02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CB62AD"/>
    <w:multiLevelType w:val="multilevel"/>
    <w:tmpl w:val="BF62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5322E5"/>
    <w:multiLevelType w:val="multilevel"/>
    <w:tmpl w:val="D6E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412B0A"/>
    <w:multiLevelType w:val="multilevel"/>
    <w:tmpl w:val="C06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03257A"/>
    <w:multiLevelType w:val="multilevel"/>
    <w:tmpl w:val="D6E84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C00E6"/>
    <w:multiLevelType w:val="multilevel"/>
    <w:tmpl w:val="6FE4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20302A"/>
    <w:multiLevelType w:val="multilevel"/>
    <w:tmpl w:val="F0C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73728A"/>
    <w:multiLevelType w:val="multilevel"/>
    <w:tmpl w:val="F598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D4253"/>
    <w:multiLevelType w:val="multilevel"/>
    <w:tmpl w:val="75A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81E3B"/>
    <w:multiLevelType w:val="multilevel"/>
    <w:tmpl w:val="EDEE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76BDE"/>
    <w:multiLevelType w:val="multilevel"/>
    <w:tmpl w:val="F50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F3CA2"/>
    <w:multiLevelType w:val="multilevel"/>
    <w:tmpl w:val="960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3609862">
    <w:abstractNumId w:val="15"/>
  </w:num>
  <w:num w:numId="2" w16cid:durableId="745809127">
    <w:abstractNumId w:val="6"/>
  </w:num>
  <w:num w:numId="3" w16cid:durableId="563880176">
    <w:abstractNumId w:val="23"/>
  </w:num>
  <w:num w:numId="4" w16cid:durableId="574825563">
    <w:abstractNumId w:val="12"/>
  </w:num>
  <w:num w:numId="5" w16cid:durableId="1737121742">
    <w:abstractNumId w:val="25"/>
  </w:num>
  <w:num w:numId="6" w16cid:durableId="1194266721">
    <w:abstractNumId w:val="8"/>
  </w:num>
  <w:num w:numId="7" w16cid:durableId="513374845">
    <w:abstractNumId w:val="1"/>
  </w:num>
  <w:num w:numId="8" w16cid:durableId="660546774">
    <w:abstractNumId w:val="17"/>
  </w:num>
  <w:num w:numId="9" w16cid:durableId="859509362">
    <w:abstractNumId w:val="16"/>
  </w:num>
  <w:num w:numId="10" w16cid:durableId="1881169311">
    <w:abstractNumId w:val="19"/>
  </w:num>
  <w:num w:numId="11" w16cid:durableId="654342069">
    <w:abstractNumId w:val="21"/>
  </w:num>
  <w:num w:numId="12" w16cid:durableId="1454325126">
    <w:abstractNumId w:val="5"/>
  </w:num>
  <w:num w:numId="13" w16cid:durableId="1263224646">
    <w:abstractNumId w:val="26"/>
  </w:num>
  <w:num w:numId="14" w16cid:durableId="637102351">
    <w:abstractNumId w:val="2"/>
  </w:num>
  <w:num w:numId="15" w16cid:durableId="1286543216">
    <w:abstractNumId w:val="7"/>
  </w:num>
  <w:num w:numId="16" w16cid:durableId="1552112812">
    <w:abstractNumId w:val="18"/>
  </w:num>
  <w:num w:numId="17" w16cid:durableId="1366709416">
    <w:abstractNumId w:val="24"/>
  </w:num>
  <w:num w:numId="18" w16cid:durableId="2019962953">
    <w:abstractNumId w:val="0"/>
  </w:num>
  <w:num w:numId="19" w16cid:durableId="2048408855">
    <w:abstractNumId w:val="3"/>
  </w:num>
  <w:num w:numId="20" w16cid:durableId="23677234">
    <w:abstractNumId w:val="14"/>
  </w:num>
  <w:num w:numId="21" w16cid:durableId="1305695541">
    <w:abstractNumId w:val="13"/>
  </w:num>
  <w:num w:numId="22" w16cid:durableId="1399867615">
    <w:abstractNumId w:val="4"/>
  </w:num>
  <w:num w:numId="23" w16cid:durableId="978849988">
    <w:abstractNumId w:val="11"/>
  </w:num>
  <w:num w:numId="24" w16cid:durableId="2003314010">
    <w:abstractNumId w:val="20"/>
  </w:num>
  <w:num w:numId="25" w16cid:durableId="720179926">
    <w:abstractNumId w:val="27"/>
  </w:num>
  <w:num w:numId="26" w16cid:durableId="2000570588">
    <w:abstractNumId w:val="9"/>
  </w:num>
  <w:num w:numId="27" w16cid:durableId="1739740030">
    <w:abstractNumId w:val="22"/>
  </w:num>
  <w:num w:numId="28" w16cid:durableId="8703848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F9"/>
    <w:rsid w:val="001F2456"/>
    <w:rsid w:val="005222DD"/>
    <w:rsid w:val="006A5DF9"/>
    <w:rsid w:val="009470A8"/>
    <w:rsid w:val="00B2578D"/>
    <w:rsid w:val="00B6766D"/>
    <w:rsid w:val="00E23DD6"/>
    <w:rsid w:val="00E8134F"/>
    <w:rsid w:val="00E94CA0"/>
    <w:rsid w:val="00EB375A"/>
    <w:rsid w:val="00EC3E2C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4126"/>
  <w15:chartTrackingRefBased/>
  <w15:docId w15:val="{FD733B76-D3B4-42F2-8BDF-3989D373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DF9"/>
  </w:style>
  <w:style w:type="paragraph" w:styleId="Nagwek1">
    <w:name w:val="heading 1"/>
    <w:basedOn w:val="Normalny"/>
    <w:next w:val="Normalny"/>
    <w:link w:val="Nagwek1Znak"/>
    <w:uiPriority w:val="9"/>
    <w:qFormat/>
    <w:rsid w:val="006A5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D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D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D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D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D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D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D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D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D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D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Filipiński</dc:creator>
  <cp:keywords/>
  <dc:description/>
  <cp:lastModifiedBy>Rafał Filipiński</cp:lastModifiedBy>
  <cp:revision>2</cp:revision>
  <dcterms:created xsi:type="dcterms:W3CDTF">2025-12-21T18:50:00Z</dcterms:created>
  <dcterms:modified xsi:type="dcterms:W3CDTF">2025-12-21T18:50:00Z</dcterms:modified>
</cp:coreProperties>
</file>