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27CE9" w14:textId="00583678" w:rsidR="0038640C" w:rsidRDefault="0038640C" w:rsidP="00D20EE8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32E5277" wp14:editId="7DBDCD71">
            <wp:simplePos x="0" y="0"/>
            <wp:positionH relativeFrom="column">
              <wp:posOffset>4499814</wp:posOffset>
            </wp:positionH>
            <wp:positionV relativeFrom="paragraph">
              <wp:posOffset>504</wp:posOffset>
            </wp:positionV>
            <wp:extent cx="1706318" cy="800100"/>
            <wp:effectExtent l="0" t="0" r="8255" b="0"/>
            <wp:wrapThrough wrapText="bothSides">
              <wp:wrapPolygon edited="0">
                <wp:start x="0" y="0"/>
                <wp:lineTo x="0" y="21086"/>
                <wp:lineTo x="21463" y="21086"/>
                <wp:lineTo x="21463" y="0"/>
                <wp:lineTo x="0" y="0"/>
              </wp:wrapPolygon>
            </wp:wrapThrough>
            <wp:docPr id="31488562" name="Obraz 1" descr="Obraz zawierający tekst, Czcionka, logo, Mar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88562" name="Obraz 1" descr="Obraz zawierający tekst, Czcionka, logo, Mar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318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5D1E18" w14:textId="77777777" w:rsidR="0038640C" w:rsidRDefault="0038640C" w:rsidP="00D20EE8">
      <w:pPr>
        <w:rPr>
          <w:b/>
          <w:bCs/>
        </w:rPr>
      </w:pPr>
    </w:p>
    <w:p w14:paraId="3A7B2639" w14:textId="332ECC37" w:rsidR="00D20EE8" w:rsidRPr="00D20EE8" w:rsidRDefault="00D20EE8" w:rsidP="00D20EE8">
      <w:r w:rsidRPr="00D20EE8">
        <w:rPr>
          <w:b/>
          <w:bCs/>
        </w:rPr>
        <w:t>KARTA CHARAKTERYSTYKI</w:t>
      </w:r>
      <w:r w:rsidRPr="00D20EE8">
        <w:br/>
        <w:t>zgodnie z rozporządzeniem REACH (WE) nr 1907/2006 zmienionym rozporządzeniem (UE) 2020/878 (DE-AT)</w:t>
      </w:r>
    </w:p>
    <w:p w14:paraId="21763878" w14:textId="77777777" w:rsidR="00D20EE8" w:rsidRPr="00D20EE8" w:rsidRDefault="00D20EE8" w:rsidP="00D20EE8">
      <w:r w:rsidRPr="00D20EE8">
        <w:rPr>
          <w:b/>
          <w:bCs/>
        </w:rPr>
        <w:t>Produkt:</w:t>
      </w:r>
      <w:r w:rsidRPr="00D20EE8">
        <w:t xml:space="preserve"> OEL KLEEN Coco-</w:t>
      </w:r>
      <w:proofErr w:type="spellStart"/>
      <w:r w:rsidRPr="00D20EE8">
        <w:t>Sorb</w:t>
      </w:r>
      <w:proofErr w:type="spellEnd"/>
      <w:r w:rsidRPr="00D20EE8">
        <w:br/>
      </w:r>
      <w:r w:rsidRPr="00D20EE8">
        <w:rPr>
          <w:b/>
          <w:bCs/>
        </w:rPr>
        <w:t>Kod pocztowy / miejsce:</w:t>
      </w:r>
      <w:r w:rsidRPr="00D20EE8">
        <w:t xml:space="preserve"> 56865 </w:t>
      </w:r>
      <w:proofErr w:type="spellStart"/>
      <w:r w:rsidRPr="00D20EE8">
        <w:t>Blankenrath</w:t>
      </w:r>
      <w:proofErr w:type="spellEnd"/>
    </w:p>
    <w:p w14:paraId="4F610C50" w14:textId="77777777" w:rsidR="00D20EE8" w:rsidRPr="00D20EE8" w:rsidRDefault="0038640C" w:rsidP="00D20EE8">
      <w:r>
        <w:pict w14:anchorId="561991D2">
          <v:rect id="_x0000_i1025" style="width:0;height:1.5pt" o:hralign="center" o:hrstd="t" o:hr="t" fillcolor="#a0a0a0" stroked="f"/>
        </w:pict>
      </w:r>
    </w:p>
    <w:p w14:paraId="59224628" w14:textId="77777777" w:rsidR="00D20EE8" w:rsidRPr="00D20EE8" w:rsidRDefault="00D20EE8" w:rsidP="00D20EE8">
      <w:pPr>
        <w:rPr>
          <w:b/>
          <w:bCs/>
        </w:rPr>
      </w:pPr>
      <w:r w:rsidRPr="00D20EE8">
        <w:rPr>
          <w:b/>
          <w:bCs/>
        </w:rPr>
        <w:t>SEKCJA 1: Identyfikacja substancji / mieszaniny i przedsiębiorstwa</w:t>
      </w:r>
    </w:p>
    <w:p w14:paraId="12EA585B" w14:textId="77777777" w:rsidR="00D20EE8" w:rsidRPr="00D20EE8" w:rsidRDefault="00D20EE8" w:rsidP="00D20EE8">
      <w:r w:rsidRPr="00D20EE8">
        <w:rPr>
          <w:b/>
          <w:bCs/>
        </w:rPr>
        <w:t>1.1 Identyfikator produktu</w:t>
      </w:r>
    </w:p>
    <w:p w14:paraId="434C5D25" w14:textId="77777777" w:rsidR="00D20EE8" w:rsidRPr="00D20EE8" w:rsidRDefault="00D20EE8" w:rsidP="00D20EE8">
      <w:pPr>
        <w:numPr>
          <w:ilvl w:val="0"/>
          <w:numId w:val="1"/>
        </w:numPr>
      </w:pPr>
      <w:r w:rsidRPr="00D20EE8">
        <w:t>Nazwa handlowa: OEL KLEEN Coco-</w:t>
      </w:r>
      <w:proofErr w:type="spellStart"/>
      <w:r w:rsidRPr="00D20EE8">
        <w:t>Sorb</w:t>
      </w:r>
      <w:proofErr w:type="spellEnd"/>
    </w:p>
    <w:p w14:paraId="639E3639" w14:textId="77777777" w:rsidR="00D20EE8" w:rsidRPr="00D20EE8" w:rsidRDefault="00D20EE8" w:rsidP="00D20EE8">
      <w:pPr>
        <w:numPr>
          <w:ilvl w:val="0"/>
          <w:numId w:val="1"/>
        </w:numPr>
      </w:pPr>
      <w:r w:rsidRPr="00D20EE8">
        <w:t>IUPAC: Włókno kokosowe</w:t>
      </w:r>
    </w:p>
    <w:p w14:paraId="4793041F" w14:textId="77777777" w:rsidR="00D20EE8" w:rsidRPr="00D20EE8" w:rsidRDefault="00D20EE8" w:rsidP="00D20EE8">
      <w:pPr>
        <w:numPr>
          <w:ilvl w:val="0"/>
          <w:numId w:val="1"/>
        </w:numPr>
      </w:pPr>
      <w:r w:rsidRPr="00D20EE8">
        <w:t>EINECS/ELINCS: 310-127-6</w:t>
      </w:r>
    </w:p>
    <w:p w14:paraId="6E11E3D0" w14:textId="77777777" w:rsidR="00D20EE8" w:rsidRPr="00D20EE8" w:rsidRDefault="00D20EE8" w:rsidP="00D20EE8">
      <w:pPr>
        <w:numPr>
          <w:ilvl w:val="0"/>
          <w:numId w:val="1"/>
        </w:numPr>
      </w:pPr>
      <w:r w:rsidRPr="00D20EE8">
        <w:t>CAS: 999999-99-4</w:t>
      </w:r>
    </w:p>
    <w:p w14:paraId="3F5D9880" w14:textId="77777777" w:rsidR="00D20EE8" w:rsidRPr="00D20EE8" w:rsidRDefault="00D20EE8" w:rsidP="00D20EE8">
      <w:r w:rsidRPr="00D20EE8">
        <w:rPr>
          <w:b/>
          <w:bCs/>
        </w:rPr>
        <w:t>1.2 Istotne zastosowania i zastosowania, których należy unikać</w:t>
      </w:r>
    </w:p>
    <w:p w14:paraId="04B03CBF" w14:textId="77777777" w:rsidR="00D20EE8" w:rsidRPr="00D20EE8" w:rsidRDefault="00D20EE8" w:rsidP="00D20EE8">
      <w:pPr>
        <w:numPr>
          <w:ilvl w:val="0"/>
          <w:numId w:val="2"/>
        </w:numPr>
      </w:pPr>
      <w:r w:rsidRPr="00D20EE8">
        <w:t>Zastosowanie istotne: sorbent olejowy</w:t>
      </w:r>
    </w:p>
    <w:p w14:paraId="7817217B" w14:textId="77777777" w:rsidR="00D20EE8" w:rsidRPr="00D20EE8" w:rsidRDefault="00D20EE8" w:rsidP="00D20EE8">
      <w:pPr>
        <w:numPr>
          <w:ilvl w:val="0"/>
          <w:numId w:val="2"/>
        </w:numPr>
      </w:pPr>
      <w:r w:rsidRPr="00D20EE8">
        <w:t>Zastosowania, których należy unikać: brak znanych</w:t>
      </w:r>
    </w:p>
    <w:p w14:paraId="2A6C716F" w14:textId="77777777" w:rsidR="00D20EE8" w:rsidRPr="00D20EE8" w:rsidRDefault="00D20EE8" w:rsidP="00D20EE8">
      <w:r w:rsidRPr="00D20EE8">
        <w:rPr>
          <w:b/>
          <w:bCs/>
        </w:rPr>
        <w:t>1.3 Dane dostawcy karty charakterystyki</w:t>
      </w:r>
    </w:p>
    <w:p w14:paraId="1D486BA5" w14:textId="77777777" w:rsidR="00D20EE8" w:rsidRPr="00D20EE8" w:rsidRDefault="00D20EE8" w:rsidP="00D20EE8">
      <w:pPr>
        <w:numPr>
          <w:ilvl w:val="0"/>
          <w:numId w:val="3"/>
        </w:numPr>
      </w:pPr>
      <w:r w:rsidRPr="00D20EE8">
        <w:t xml:space="preserve">Firma: ESV GMBH, </w:t>
      </w:r>
      <w:proofErr w:type="spellStart"/>
      <w:r w:rsidRPr="00D20EE8">
        <w:t>Zur</w:t>
      </w:r>
      <w:proofErr w:type="spellEnd"/>
      <w:r w:rsidRPr="00D20EE8">
        <w:t xml:space="preserve"> </w:t>
      </w:r>
      <w:proofErr w:type="spellStart"/>
      <w:r w:rsidRPr="00D20EE8">
        <w:t>oberen</w:t>
      </w:r>
      <w:proofErr w:type="spellEnd"/>
      <w:r w:rsidRPr="00D20EE8">
        <w:t xml:space="preserve"> </w:t>
      </w:r>
      <w:proofErr w:type="spellStart"/>
      <w:r w:rsidRPr="00D20EE8">
        <w:t>Heide</w:t>
      </w:r>
      <w:proofErr w:type="spellEnd"/>
      <w:r w:rsidRPr="00D20EE8">
        <w:t xml:space="preserve">, 56865 </w:t>
      </w:r>
      <w:proofErr w:type="spellStart"/>
      <w:r w:rsidRPr="00D20EE8">
        <w:t>Blankenrath</w:t>
      </w:r>
      <w:proofErr w:type="spellEnd"/>
      <w:r w:rsidRPr="00D20EE8">
        <w:t>, Niemcy</w:t>
      </w:r>
    </w:p>
    <w:p w14:paraId="7E5654E1" w14:textId="77777777" w:rsidR="00D20EE8" w:rsidRPr="00D20EE8" w:rsidRDefault="00D20EE8" w:rsidP="00D20EE8">
      <w:pPr>
        <w:numPr>
          <w:ilvl w:val="0"/>
          <w:numId w:val="3"/>
        </w:numPr>
      </w:pPr>
      <w:r w:rsidRPr="00D20EE8">
        <w:t>Telefon: 06545-911986+7</w:t>
      </w:r>
    </w:p>
    <w:p w14:paraId="510347EE" w14:textId="77777777" w:rsidR="00D20EE8" w:rsidRPr="00D20EE8" w:rsidRDefault="00D20EE8" w:rsidP="00D20EE8">
      <w:pPr>
        <w:numPr>
          <w:ilvl w:val="0"/>
          <w:numId w:val="3"/>
        </w:numPr>
      </w:pPr>
      <w:r w:rsidRPr="00D20EE8">
        <w:t>Fax: 06545-911988</w:t>
      </w:r>
    </w:p>
    <w:p w14:paraId="05EB499C" w14:textId="77777777" w:rsidR="00D20EE8" w:rsidRPr="00D20EE8" w:rsidRDefault="00D20EE8" w:rsidP="00D20EE8">
      <w:pPr>
        <w:numPr>
          <w:ilvl w:val="0"/>
          <w:numId w:val="3"/>
        </w:numPr>
      </w:pPr>
      <w:r w:rsidRPr="00D20EE8">
        <w:t xml:space="preserve">Strona internetowa: </w:t>
      </w:r>
      <w:hyperlink r:id="rId6" w:tgtFrame="_new" w:history="1">
        <w:r w:rsidRPr="00D20EE8">
          <w:rPr>
            <w:rStyle w:val="Hipercze"/>
          </w:rPr>
          <w:t>www.oel-kleen.de</w:t>
        </w:r>
      </w:hyperlink>
    </w:p>
    <w:p w14:paraId="2E73987A" w14:textId="77777777" w:rsidR="00D20EE8" w:rsidRPr="00D20EE8" w:rsidRDefault="00D20EE8" w:rsidP="00D20EE8">
      <w:pPr>
        <w:numPr>
          <w:ilvl w:val="0"/>
          <w:numId w:val="3"/>
        </w:numPr>
      </w:pPr>
      <w:r w:rsidRPr="00D20EE8">
        <w:t>E-mail: info@oel-kleen.de</w:t>
      </w:r>
    </w:p>
    <w:p w14:paraId="23AD39A4" w14:textId="77777777" w:rsidR="00D20EE8" w:rsidRPr="00D20EE8" w:rsidRDefault="00D20EE8" w:rsidP="00D20EE8">
      <w:pPr>
        <w:numPr>
          <w:ilvl w:val="0"/>
          <w:numId w:val="3"/>
        </w:numPr>
      </w:pPr>
      <w:r w:rsidRPr="00D20EE8">
        <w:t>Informacje techniczne: info@oel-kleen.de</w:t>
      </w:r>
    </w:p>
    <w:p w14:paraId="478920B2" w14:textId="77777777" w:rsidR="00D20EE8" w:rsidRPr="00D20EE8" w:rsidRDefault="00D20EE8" w:rsidP="00D20EE8">
      <w:pPr>
        <w:numPr>
          <w:ilvl w:val="0"/>
          <w:numId w:val="3"/>
        </w:numPr>
      </w:pPr>
      <w:r w:rsidRPr="00D20EE8">
        <w:t>Karty charakterystyki: sdb@chemiebuero.de (bez wysyłki fizycznej)</w:t>
      </w:r>
    </w:p>
    <w:p w14:paraId="72B81784" w14:textId="77777777" w:rsidR="00D20EE8" w:rsidRPr="00D20EE8" w:rsidRDefault="00D20EE8" w:rsidP="00D20EE8">
      <w:r w:rsidRPr="00D20EE8">
        <w:rPr>
          <w:b/>
          <w:bCs/>
        </w:rPr>
        <w:t>1.4 Numer alarmowy</w:t>
      </w:r>
    </w:p>
    <w:p w14:paraId="1B6B0E67" w14:textId="77777777" w:rsidR="00D20EE8" w:rsidRPr="00D20EE8" w:rsidRDefault="00D20EE8" w:rsidP="00D20EE8">
      <w:pPr>
        <w:numPr>
          <w:ilvl w:val="0"/>
          <w:numId w:val="4"/>
        </w:numPr>
      </w:pPr>
      <w:r w:rsidRPr="00D20EE8">
        <w:t>Centrum doradztwa toksykologicznego: +43 (0) 1 406 43 43 (24h)</w:t>
      </w:r>
    </w:p>
    <w:p w14:paraId="75144B2C" w14:textId="77777777" w:rsidR="00D20EE8" w:rsidRPr="00D20EE8" w:rsidRDefault="0038640C" w:rsidP="00D20EE8">
      <w:r>
        <w:pict w14:anchorId="2DFBFF81">
          <v:rect id="_x0000_i1026" style="width:0;height:1.5pt" o:hralign="center" o:hrstd="t" o:hr="t" fillcolor="#a0a0a0" stroked="f"/>
        </w:pict>
      </w:r>
    </w:p>
    <w:p w14:paraId="2694DB4F" w14:textId="77777777" w:rsidR="00D20EE8" w:rsidRPr="00D20EE8" w:rsidRDefault="00D20EE8" w:rsidP="00D20EE8">
      <w:pPr>
        <w:rPr>
          <w:b/>
          <w:bCs/>
        </w:rPr>
      </w:pPr>
      <w:r w:rsidRPr="00D20EE8">
        <w:rPr>
          <w:b/>
          <w:bCs/>
        </w:rPr>
        <w:t>SEKCJA 2: Identyfikacja zagrożeń</w:t>
      </w:r>
    </w:p>
    <w:p w14:paraId="37AE3726" w14:textId="77777777" w:rsidR="00D20EE8" w:rsidRPr="00D20EE8" w:rsidRDefault="00D20EE8" w:rsidP="00D20EE8">
      <w:r w:rsidRPr="00D20EE8">
        <w:rPr>
          <w:b/>
          <w:bCs/>
        </w:rPr>
        <w:lastRenderedPageBreak/>
        <w:t>2.1 Klasyfikacja</w:t>
      </w:r>
    </w:p>
    <w:p w14:paraId="3186714A" w14:textId="77777777" w:rsidR="00D20EE8" w:rsidRPr="00D20EE8" w:rsidRDefault="00D20EE8" w:rsidP="00D20EE8">
      <w:pPr>
        <w:numPr>
          <w:ilvl w:val="0"/>
          <w:numId w:val="5"/>
        </w:numPr>
      </w:pPr>
      <w:r w:rsidRPr="00D20EE8">
        <w:t>Produkt nie jest klasyfikowany jako niebezpieczny (rozporządzenie (WE) nr 1272/2008).</w:t>
      </w:r>
    </w:p>
    <w:p w14:paraId="0DB4FE79" w14:textId="77777777" w:rsidR="00D20EE8" w:rsidRPr="00D20EE8" w:rsidRDefault="00D20EE8" w:rsidP="00D20EE8">
      <w:r w:rsidRPr="00D20EE8">
        <w:rPr>
          <w:b/>
          <w:bCs/>
        </w:rPr>
        <w:t>2.2 Elementy oznakowania</w:t>
      </w:r>
    </w:p>
    <w:p w14:paraId="73933295" w14:textId="77777777" w:rsidR="00D20EE8" w:rsidRPr="00D20EE8" w:rsidRDefault="00D20EE8" w:rsidP="00D20EE8">
      <w:pPr>
        <w:numPr>
          <w:ilvl w:val="0"/>
          <w:numId w:val="6"/>
        </w:numPr>
      </w:pPr>
      <w:r w:rsidRPr="00D20EE8">
        <w:t>Produkt nie wymaga oznakowania.</w:t>
      </w:r>
    </w:p>
    <w:p w14:paraId="71087B08" w14:textId="77777777" w:rsidR="00D20EE8" w:rsidRPr="00D20EE8" w:rsidRDefault="00D20EE8" w:rsidP="00D20EE8">
      <w:pPr>
        <w:numPr>
          <w:ilvl w:val="0"/>
          <w:numId w:val="6"/>
        </w:numPr>
      </w:pPr>
      <w:r w:rsidRPr="00D20EE8">
        <w:t>Piktogramy: brak</w:t>
      </w:r>
    </w:p>
    <w:p w14:paraId="6D64DA50" w14:textId="77777777" w:rsidR="00D20EE8" w:rsidRPr="00D20EE8" w:rsidRDefault="00D20EE8" w:rsidP="00D20EE8">
      <w:pPr>
        <w:numPr>
          <w:ilvl w:val="0"/>
          <w:numId w:val="6"/>
        </w:numPr>
      </w:pPr>
      <w:r w:rsidRPr="00D20EE8">
        <w:t>Hasło ostrzegawcze: brak</w:t>
      </w:r>
    </w:p>
    <w:p w14:paraId="51182B5E" w14:textId="77777777" w:rsidR="00D20EE8" w:rsidRPr="00D20EE8" w:rsidRDefault="00D20EE8" w:rsidP="00D20EE8">
      <w:pPr>
        <w:numPr>
          <w:ilvl w:val="0"/>
          <w:numId w:val="6"/>
        </w:numPr>
      </w:pPr>
      <w:r w:rsidRPr="00D20EE8">
        <w:t>Wskazówki dotyczące zagrożeń: brak</w:t>
      </w:r>
    </w:p>
    <w:p w14:paraId="27449C2D" w14:textId="77777777" w:rsidR="00D20EE8" w:rsidRPr="00D20EE8" w:rsidRDefault="00D20EE8" w:rsidP="00D20EE8">
      <w:pPr>
        <w:numPr>
          <w:ilvl w:val="0"/>
          <w:numId w:val="6"/>
        </w:numPr>
      </w:pPr>
      <w:r w:rsidRPr="00D20EE8">
        <w:t>Wskazówki dotyczące bezpieczeństwa: brak</w:t>
      </w:r>
    </w:p>
    <w:p w14:paraId="0E283AD3" w14:textId="77777777" w:rsidR="00D20EE8" w:rsidRPr="00D20EE8" w:rsidRDefault="00D20EE8" w:rsidP="00D20EE8">
      <w:r w:rsidRPr="00D20EE8">
        <w:rPr>
          <w:b/>
          <w:bCs/>
        </w:rPr>
        <w:t>2.3 Inne zagrożenia</w:t>
      </w:r>
    </w:p>
    <w:p w14:paraId="38656747" w14:textId="77777777" w:rsidR="00D20EE8" w:rsidRPr="00D20EE8" w:rsidRDefault="00D20EE8" w:rsidP="00D20EE8">
      <w:pPr>
        <w:numPr>
          <w:ilvl w:val="0"/>
          <w:numId w:val="7"/>
        </w:numPr>
      </w:pPr>
      <w:r w:rsidRPr="00D20EE8">
        <w:t>Zagrożenia fizykochemiczne: pył może tworzyć mieszaninę wybuchową z powietrzem.</w:t>
      </w:r>
    </w:p>
    <w:p w14:paraId="2537D23B" w14:textId="77777777" w:rsidR="00D20EE8" w:rsidRPr="00D20EE8" w:rsidRDefault="00D20EE8" w:rsidP="00D20EE8">
      <w:pPr>
        <w:numPr>
          <w:ilvl w:val="0"/>
          <w:numId w:val="7"/>
        </w:numPr>
      </w:pPr>
      <w:r w:rsidRPr="00D20EE8">
        <w:t xml:space="preserve">Zagrożenia dla zdrowia: możliwe podrażnienie oczu, błon śluzowych i dróg oddechowych. Nie zawiera składników o działaniu </w:t>
      </w:r>
      <w:proofErr w:type="spellStart"/>
      <w:r w:rsidRPr="00D20EE8">
        <w:t>endokrynnie</w:t>
      </w:r>
      <w:proofErr w:type="spellEnd"/>
      <w:r w:rsidRPr="00D20EE8">
        <w:t xml:space="preserve"> szkodliwym.</w:t>
      </w:r>
    </w:p>
    <w:p w14:paraId="6988E731" w14:textId="77777777" w:rsidR="00D20EE8" w:rsidRPr="00D20EE8" w:rsidRDefault="00D20EE8" w:rsidP="00D20EE8">
      <w:pPr>
        <w:numPr>
          <w:ilvl w:val="0"/>
          <w:numId w:val="7"/>
        </w:numPr>
      </w:pPr>
      <w:r w:rsidRPr="00D20EE8">
        <w:t xml:space="preserve">Zagrożenia dla środowiska: brak substancji PBT lub </w:t>
      </w:r>
      <w:proofErr w:type="spellStart"/>
      <w:r w:rsidRPr="00D20EE8">
        <w:t>vPvB</w:t>
      </w:r>
      <w:proofErr w:type="spellEnd"/>
      <w:r w:rsidRPr="00D20EE8">
        <w:t>.</w:t>
      </w:r>
    </w:p>
    <w:p w14:paraId="441A20C3" w14:textId="77777777" w:rsidR="00D20EE8" w:rsidRPr="00D20EE8" w:rsidRDefault="00D20EE8" w:rsidP="00D20EE8">
      <w:pPr>
        <w:numPr>
          <w:ilvl w:val="0"/>
          <w:numId w:val="7"/>
        </w:numPr>
      </w:pPr>
      <w:r w:rsidRPr="00D20EE8">
        <w:t>Inne: brak innych znanych zagrożeń przy obecnym stanie wiedzy.</w:t>
      </w:r>
    </w:p>
    <w:p w14:paraId="3967AA23" w14:textId="77777777" w:rsidR="00D20EE8" w:rsidRPr="00D20EE8" w:rsidRDefault="0038640C" w:rsidP="00D20EE8">
      <w:r>
        <w:pict w14:anchorId="3785C604">
          <v:rect id="_x0000_i1027" style="width:0;height:1.5pt" o:hralign="center" o:hrstd="t" o:hr="t" fillcolor="#a0a0a0" stroked="f"/>
        </w:pict>
      </w:r>
    </w:p>
    <w:p w14:paraId="58F6DDA0" w14:textId="77777777" w:rsidR="00D20EE8" w:rsidRPr="00D20EE8" w:rsidRDefault="00D20EE8" w:rsidP="00D20EE8">
      <w:pPr>
        <w:rPr>
          <w:b/>
          <w:bCs/>
        </w:rPr>
      </w:pPr>
      <w:r w:rsidRPr="00D20EE8">
        <w:rPr>
          <w:b/>
          <w:bCs/>
        </w:rPr>
        <w:t>SEKCJA 3: Skład / informacje o składnikach</w:t>
      </w:r>
    </w:p>
    <w:p w14:paraId="11A125F5" w14:textId="77777777" w:rsidR="00D20EE8" w:rsidRPr="00D20EE8" w:rsidRDefault="00D20EE8" w:rsidP="00D20EE8">
      <w:r w:rsidRPr="00D20EE8">
        <w:rPr>
          <w:b/>
          <w:bCs/>
        </w:rPr>
        <w:t>3.1 Substancje</w:t>
      </w:r>
    </w:p>
    <w:p w14:paraId="6E39F1E1" w14:textId="77777777" w:rsidR="00D20EE8" w:rsidRPr="00D20EE8" w:rsidRDefault="00D20EE8" w:rsidP="00D20EE8">
      <w:pPr>
        <w:numPr>
          <w:ilvl w:val="0"/>
          <w:numId w:val="8"/>
        </w:numPr>
      </w:pPr>
      <w:r w:rsidRPr="00D20EE8">
        <w:t>Produkt jest substancją.</w:t>
      </w:r>
    </w:p>
    <w:p w14:paraId="400148B0" w14:textId="77777777" w:rsidR="00D20EE8" w:rsidRPr="00D20EE8" w:rsidRDefault="00D20EE8" w:rsidP="00D20EE8">
      <w:pPr>
        <w:numPr>
          <w:ilvl w:val="0"/>
          <w:numId w:val="8"/>
        </w:numPr>
      </w:pPr>
      <w:r w:rsidRPr="00D20EE8">
        <w:t>Zawartość [%]: 100</w:t>
      </w:r>
    </w:p>
    <w:p w14:paraId="0C4E5CD6" w14:textId="77777777" w:rsidR="00D20EE8" w:rsidRPr="00D20EE8" w:rsidRDefault="00D20EE8" w:rsidP="00D20EE8">
      <w:pPr>
        <w:numPr>
          <w:ilvl w:val="0"/>
          <w:numId w:val="8"/>
        </w:numPr>
      </w:pPr>
      <w:r w:rsidRPr="00D20EE8">
        <w:t>Składnik: włókno kokosowe</w:t>
      </w:r>
    </w:p>
    <w:p w14:paraId="354C2980" w14:textId="77777777" w:rsidR="00D20EE8" w:rsidRPr="00D20EE8" w:rsidRDefault="00D20EE8" w:rsidP="00D20EE8">
      <w:pPr>
        <w:numPr>
          <w:ilvl w:val="0"/>
          <w:numId w:val="8"/>
        </w:numPr>
      </w:pPr>
      <w:r w:rsidRPr="00D20EE8">
        <w:t>CAS: 999999-99-4, EINECS/ELINCS: 310-127-6</w:t>
      </w:r>
    </w:p>
    <w:p w14:paraId="45E0F056" w14:textId="77777777" w:rsidR="00D20EE8" w:rsidRPr="00D20EE8" w:rsidRDefault="00D20EE8" w:rsidP="00D20EE8">
      <w:pPr>
        <w:numPr>
          <w:ilvl w:val="0"/>
          <w:numId w:val="8"/>
        </w:numPr>
      </w:pPr>
      <w:r w:rsidRPr="00D20EE8">
        <w:t>Uwagi: brak niebezpiecznych składników</w:t>
      </w:r>
    </w:p>
    <w:p w14:paraId="6170EF1A" w14:textId="77777777" w:rsidR="00D20EE8" w:rsidRPr="00D20EE8" w:rsidRDefault="00D20EE8" w:rsidP="00D20EE8">
      <w:r w:rsidRPr="00D20EE8">
        <w:rPr>
          <w:b/>
          <w:bCs/>
        </w:rPr>
        <w:t>3.2 Mieszaniny</w:t>
      </w:r>
    </w:p>
    <w:p w14:paraId="4491ACCF" w14:textId="77777777" w:rsidR="00D20EE8" w:rsidRPr="00D20EE8" w:rsidRDefault="00D20EE8" w:rsidP="00D20EE8">
      <w:pPr>
        <w:numPr>
          <w:ilvl w:val="0"/>
          <w:numId w:val="9"/>
        </w:numPr>
      </w:pPr>
      <w:r w:rsidRPr="00D20EE8">
        <w:t>Nie dotyczy</w:t>
      </w:r>
    </w:p>
    <w:p w14:paraId="239F5E69" w14:textId="77777777" w:rsidR="00D20EE8" w:rsidRPr="00D20EE8" w:rsidRDefault="0038640C" w:rsidP="00D20EE8">
      <w:r>
        <w:pict w14:anchorId="220A4C3D">
          <v:rect id="_x0000_i1028" style="width:0;height:1.5pt" o:hralign="center" o:hrstd="t" o:hr="t" fillcolor="#a0a0a0" stroked="f"/>
        </w:pict>
      </w:r>
    </w:p>
    <w:p w14:paraId="33F5BA7C" w14:textId="77777777" w:rsidR="00D20EE8" w:rsidRPr="00D20EE8" w:rsidRDefault="00D20EE8" w:rsidP="00D20EE8">
      <w:pPr>
        <w:rPr>
          <w:b/>
          <w:bCs/>
        </w:rPr>
      </w:pPr>
      <w:r w:rsidRPr="00D20EE8">
        <w:rPr>
          <w:b/>
          <w:bCs/>
        </w:rPr>
        <w:t>SEKCJA 4: Środki pierwszej pomocy</w:t>
      </w:r>
    </w:p>
    <w:p w14:paraId="750006CD" w14:textId="77777777" w:rsidR="00D20EE8" w:rsidRPr="00D20EE8" w:rsidRDefault="00D20EE8" w:rsidP="00D20EE8">
      <w:r w:rsidRPr="00D20EE8">
        <w:rPr>
          <w:b/>
          <w:bCs/>
        </w:rPr>
        <w:t>4.1 Opis środków pierwszej pomocy</w:t>
      </w:r>
    </w:p>
    <w:p w14:paraId="1D11EBEC" w14:textId="77777777" w:rsidR="00D20EE8" w:rsidRPr="00D20EE8" w:rsidRDefault="00D20EE8" w:rsidP="00D20EE8">
      <w:pPr>
        <w:numPr>
          <w:ilvl w:val="0"/>
          <w:numId w:val="10"/>
        </w:numPr>
      </w:pPr>
      <w:r w:rsidRPr="00D20EE8">
        <w:lastRenderedPageBreak/>
        <w:t>Ogólne: nie wymagane przy normalnym stosowaniu</w:t>
      </w:r>
    </w:p>
    <w:p w14:paraId="5394838A" w14:textId="77777777" w:rsidR="00D20EE8" w:rsidRPr="00D20EE8" w:rsidRDefault="00D20EE8" w:rsidP="00D20EE8">
      <w:pPr>
        <w:numPr>
          <w:ilvl w:val="0"/>
          <w:numId w:val="10"/>
        </w:numPr>
      </w:pPr>
      <w:r w:rsidRPr="00D20EE8">
        <w:t>Po wdychaniu: zapewnić dostęp świeżego powietrza; w przypadku dolegliwości zgłosić się do lekarza</w:t>
      </w:r>
    </w:p>
    <w:p w14:paraId="038737ED" w14:textId="77777777" w:rsidR="00D20EE8" w:rsidRPr="00D20EE8" w:rsidRDefault="00D20EE8" w:rsidP="00D20EE8">
      <w:pPr>
        <w:numPr>
          <w:ilvl w:val="0"/>
          <w:numId w:val="10"/>
        </w:numPr>
      </w:pPr>
      <w:r w:rsidRPr="00D20EE8">
        <w:t>Po kontakcie ze skórą: spłukać ciepłą wodą</w:t>
      </w:r>
    </w:p>
    <w:p w14:paraId="75793D0F" w14:textId="77777777" w:rsidR="00D20EE8" w:rsidRPr="00D20EE8" w:rsidRDefault="00D20EE8" w:rsidP="00D20EE8">
      <w:pPr>
        <w:numPr>
          <w:ilvl w:val="0"/>
          <w:numId w:val="10"/>
        </w:numPr>
      </w:pPr>
      <w:r w:rsidRPr="00D20EE8">
        <w:t>Po kontakcie z oczami: płukać delikatnie wodą kilka minut; zdjąć soczewki kontaktowe, jeśli to możliwe; w przypadku podrażnienia oczu skonsultować się z lekarzem</w:t>
      </w:r>
    </w:p>
    <w:p w14:paraId="472870F8" w14:textId="77777777" w:rsidR="00D20EE8" w:rsidRPr="00D20EE8" w:rsidRDefault="00D20EE8" w:rsidP="00D20EE8">
      <w:pPr>
        <w:numPr>
          <w:ilvl w:val="0"/>
          <w:numId w:val="10"/>
        </w:numPr>
      </w:pPr>
      <w:r w:rsidRPr="00D20EE8">
        <w:t>Po połknięciu: przepłukać usta, popić dużą ilością wody; nie wywoływać wymiotów; w przypadku dolegliwości zgłosić się do lekarza</w:t>
      </w:r>
    </w:p>
    <w:p w14:paraId="7582B222" w14:textId="77777777" w:rsidR="00D20EE8" w:rsidRPr="00D20EE8" w:rsidRDefault="00D20EE8" w:rsidP="00D20EE8">
      <w:r w:rsidRPr="00D20EE8">
        <w:rPr>
          <w:b/>
          <w:bCs/>
        </w:rPr>
        <w:t>4.2 Najważniejsze objawy i skutki</w:t>
      </w:r>
    </w:p>
    <w:p w14:paraId="31F8AC9A" w14:textId="77777777" w:rsidR="00D20EE8" w:rsidRPr="00D20EE8" w:rsidRDefault="00D20EE8" w:rsidP="00D20EE8">
      <w:pPr>
        <w:numPr>
          <w:ilvl w:val="0"/>
          <w:numId w:val="11"/>
        </w:numPr>
      </w:pPr>
      <w:r w:rsidRPr="00D20EE8">
        <w:t>Brak znanych</w:t>
      </w:r>
    </w:p>
    <w:p w14:paraId="2C02594D" w14:textId="77777777" w:rsidR="00D20EE8" w:rsidRPr="00D20EE8" w:rsidRDefault="00D20EE8" w:rsidP="00D20EE8">
      <w:r w:rsidRPr="00D20EE8">
        <w:rPr>
          <w:b/>
          <w:bCs/>
        </w:rPr>
        <w:t>4.3 Wskazówki dla lekarza</w:t>
      </w:r>
    </w:p>
    <w:p w14:paraId="7128B224" w14:textId="77777777" w:rsidR="00D20EE8" w:rsidRPr="00D20EE8" w:rsidRDefault="00D20EE8" w:rsidP="00D20EE8">
      <w:pPr>
        <w:numPr>
          <w:ilvl w:val="0"/>
          <w:numId w:val="12"/>
        </w:numPr>
      </w:pPr>
      <w:r w:rsidRPr="00D20EE8">
        <w:t>Leczenie objawowe; udostępnić kartę charakterystyki lekarzowi</w:t>
      </w:r>
    </w:p>
    <w:p w14:paraId="414700BF" w14:textId="77777777" w:rsidR="00D20EE8" w:rsidRPr="00D20EE8" w:rsidRDefault="0038640C" w:rsidP="00D20EE8">
      <w:r>
        <w:pict w14:anchorId="001B9043">
          <v:rect id="_x0000_i1029" style="width:0;height:1.5pt" o:hralign="center" o:hrstd="t" o:hr="t" fillcolor="#a0a0a0" stroked="f"/>
        </w:pict>
      </w:r>
    </w:p>
    <w:p w14:paraId="5BF467FE" w14:textId="77777777" w:rsidR="00D20EE8" w:rsidRPr="00D20EE8" w:rsidRDefault="00D20EE8" w:rsidP="00D20EE8">
      <w:pPr>
        <w:rPr>
          <w:b/>
          <w:bCs/>
        </w:rPr>
      </w:pPr>
      <w:r w:rsidRPr="00D20EE8">
        <w:rPr>
          <w:b/>
          <w:bCs/>
        </w:rPr>
        <w:t>SEKCJA 5: Środki gaśnicze</w:t>
      </w:r>
    </w:p>
    <w:p w14:paraId="4A46557D" w14:textId="77777777" w:rsidR="00D20EE8" w:rsidRPr="00D20EE8" w:rsidRDefault="00D20EE8" w:rsidP="00D20EE8">
      <w:r w:rsidRPr="00D20EE8">
        <w:rPr>
          <w:b/>
          <w:bCs/>
        </w:rPr>
        <w:t>5.1 Środki gaśnicze odpowiednie</w:t>
      </w:r>
    </w:p>
    <w:p w14:paraId="074A6A90" w14:textId="77777777" w:rsidR="00D20EE8" w:rsidRPr="00D20EE8" w:rsidRDefault="00D20EE8" w:rsidP="00D20EE8">
      <w:pPr>
        <w:numPr>
          <w:ilvl w:val="0"/>
          <w:numId w:val="13"/>
        </w:numPr>
      </w:pPr>
      <w:r w:rsidRPr="00D20EE8">
        <w:t>Wszystkie standardowe środki gaśnicze; dostosować do otoczenia</w:t>
      </w:r>
    </w:p>
    <w:p w14:paraId="4CE6DB19" w14:textId="77777777" w:rsidR="00D20EE8" w:rsidRPr="00D20EE8" w:rsidRDefault="00D20EE8" w:rsidP="00D20EE8">
      <w:pPr>
        <w:numPr>
          <w:ilvl w:val="0"/>
          <w:numId w:val="13"/>
        </w:numPr>
      </w:pPr>
      <w:r w:rsidRPr="00D20EE8">
        <w:t>Strumień wody w postaci mgły</w:t>
      </w:r>
    </w:p>
    <w:p w14:paraId="4F701E2E" w14:textId="77777777" w:rsidR="00D20EE8" w:rsidRPr="00D20EE8" w:rsidRDefault="00D20EE8" w:rsidP="00D20EE8">
      <w:r w:rsidRPr="00D20EE8">
        <w:rPr>
          <w:b/>
          <w:bCs/>
        </w:rPr>
        <w:t>5.2 Szczególne zagrożenia</w:t>
      </w:r>
    </w:p>
    <w:p w14:paraId="1B42AB39" w14:textId="77777777" w:rsidR="00D20EE8" w:rsidRPr="00D20EE8" w:rsidRDefault="00D20EE8" w:rsidP="00D20EE8">
      <w:pPr>
        <w:numPr>
          <w:ilvl w:val="0"/>
          <w:numId w:val="14"/>
        </w:numPr>
      </w:pPr>
      <w:r w:rsidRPr="00D20EE8">
        <w:t>Możliwość powstania toksycznych produktów pirolizy: CO, CO₂</w:t>
      </w:r>
    </w:p>
    <w:p w14:paraId="67AF5B62" w14:textId="77777777" w:rsidR="00D20EE8" w:rsidRPr="00D20EE8" w:rsidRDefault="00D20EE8" w:rsidP="00D20EE8">
      <w:r w:rsidRPr="00D20EE8">
        <w:rPr>
          <w:b/>
          <w:bCs/>
        </w:rPr>
        <w:t>5.3 Wskazówki dla straży pożarnej</w:t>
      </w:r>
    </w:p>
    <w:p w14:paraId="4D51A8D9" w14:textId="77777777" w:rsidR="00D20EE8" w:rsidRPr="00D20EE8" w:rsidRDefault="00D20EE8" w:rsidP="00D20EE8">
      <w:pPr>
        <w:numPr>
          <w:ilvl w:val="0"/>
          <w:numId w:val="15"/>
        </w:numPr>
      </w:pPr>
      <w:r w:rsidRPr="00D20EE8">
        <w:t>Używać aparatów oddechowych niezależnych od powietrza</w:t>
      </w:r>
    </w:p>
    <w:p w14:paraId="50C77C66" w14:textId="77777777" w:rsidR="00D20EE8" w:rsidRPr="00D20EE8" w:rsidRDefault="00D20EE8" w:rsidP="00D20EE8">
      <w:pPr>
        <w:numPr>
          <w:ilvl w:val="0"/>
          <w:numId w:val="15"/>
        </w:numPr>
      </w:pPr>
      <w:r w:rsidRPr="00D20EE8">
        <w:t>Pozostałości po pożarze i skażoną wodę gaśniczą usuwać zgodnie z lokalnymi przepisami</w:t>
      </w:r>
    </w:p>
    <w:p w14:paraId="0FFC40A8" w14:textId="77777777" w:rsidR="00D20EE8" w:rsidRPr="00D20EE8" w:rsidRDefault="0038640C" w:rsidP="00D20EE8">
      <w:r>
        <w:pict w14:anchorId="3C7A147C">
          <v:rect id="_x0000_i1030" style="width:0;height:1.5pt" o:hralign="center" o:hrstd="t" o:hr="t" fillcolor="#a0a0a0" stroked="f"/>
        </w:pict>
      </w:r>
    </w:p>
    <w:p w14:paraId="5B491A36" w14:textId="77777777" w:rsidR="00D20EE8" w:rsidRPr="00D20EE8" w:rsidRDefault="00D20EE8" w:rsidP="00D20EE8">
      <w:pPr>
        <w:rPr>
          <w:b/>
          <w:bCs/>
        </w:rPr>
      </w:pPr>
      <w:r w:rsidRPr="00D20EE8">
        <w:rPr>
          <w:b/>
          <w:bCs/>
        </w:rPr>
        <w:t>SEKCJA 6: Środki w przypadku niezamierzonego uwolnienia</w:t>
      </w:r>
    </w:p>
    <w:p w14:paraId="1E7F77C4" w14:textId="77777777" w:rsidR="00D20EE8" w:rsidRPr="00D20EE8" w:rsidRDefault="00D20EE8" w:rsidP="00D20EE8">
      <w:pPr>
        <w:numPr>
          <w:ilvl w:val="0"/>
          <w:numId w:val="16"/>
        </w:numPr>
      </w:pPr>
      <w:r w:rsidRPr="00D20EE8">
        <w:t>Unikać wytwarzania pyłu i źródeł zapłonu</w:t>
      </w:r>
    </w:p>
    <w:p w14:paraId="1B224E22" w14:textId="77777777" w:rsidR="00D20EE8" w:rsidRPr="00D20EE8" w:rsidRDefault="00D20EE8" w:rsidP="00D20EE8">
      <w:pPr>
        <w:numPr>
          <w:ilvl w:val="0"/>
          <w:numId w:val="16"/>
        </w:numPr>
      </w:pPr>
      <w:r w:rsidRPr="00D20EE8">
        <w:t>Nie dopuścić do dostania się produktu do kanalizacji, wód powierzchniowych ani gruntowych</w:t>
      </w:r>
    </w:p>
    <w:p w14:paraId="0E1C1D1C" w14:textId="77777777" w:rsidR="00D20EE8" w:rsidRPr="00D20EE8" w:rsidRDefault="00D20EE8" w:rsidP="00D20EE8">
      <w:pPr>
        <w:numPr>
          <w:ilvl w:val="0"/>
          <w:numId w:val="16"/>
        </w:numPr>
      </w:pPr>
      <w:r w:rsidRPr="00D20EE8">
        <w:t>Zbierać mechanicznie, unikać pylenia, utylizować zgodnie z przepisami</w:t>
      </w:r>
    </w:p>
    <w:p w14:paraId="67957BD5" w14:textId="77777777" w:rsidR="00D20EE8" w:rsidRPr="00D20EE8" w:rsidRDefault="0038640C" w:rsidP="00D20EE8">
      <w:r>
        <w:lastRenderedPageBreak/>
        <w:pict w14:anchorId="3270B117">
          <v:rect id="_x0000_i1031" style="width:0;height:1.5pt" o:hralign="center" o:hrstd="t" o:hr="t" fillcolor="#a0a0a0" stroked="f"/>
        </w:pict>
      </w:r>
    </w:p>
    <w:p w14:paraId="6CBC9136" w14:textId="77777777" w:rsidR="00D20EE8" w:rsidRPr="00D20EE8" w:rsidRDefault="00D20EE8" w:rsidP="00D20EE8">
      <w:pPr>
        <w:rPr>
          <w:b/>
          <w:bCs/>
        </w:rPr>
      </w:pPr>
      <w:r w:rsidRPr="00D20EE8">
        <w:rPr>
          <w:b/>
          <w:bCs/>
        </w:rPr>
        <w:t>SEKCJA 7: Postępowanie z substancją i magazynowanie</w:t>
      </w:r>
    </w:p>
    <w:p w14:paraId="191BC7F8" w14:textId="77777777" w:rsidR="00D20EE8" w:rsidRPr="00D20EE8" w:rsidRDefault="00D20EE8" w:rsidP="00D20EE8">
      <w:pPr>
        <w:numPr>
          <w:ilvl w:val="0"/>
          <w:numId w:val="17"/>
        </w:numPr>
      </w:pPr>
      <w:r w:rsidRPr="00D20EE8">
        <w:t>Używać w dobrze wentylowanych pomieszczeniach</w:t>
      </w:r>
    </w:p>
    <w:p w14:paraId="59D3389A" w14:textId="77777777" w:rsidR="00D20EE8" w:rsidRPr="00D20EE8" w:rsidRDefault="00D20EE8" w:rsidP="00D20EE8">
      <w:pPr>
        <w:numPr>
          <w:ilvl w:val="0"/>
          <w:numId w:val="17"/>
        </w:numPr>
      </w:pPr>
      <w:r w:rsidRPr="00D20EE8">
        <w:t>Unikać pylenia i osadzania się pyłu</w:t>
      </w:r>
    </w:p>
    <w:p w14:paraId="172F5F0A" w14:textId="77777777" w:rsidR="00D20EE8" w:rsidRPr="00D20EE8" w:rsidRDefault="00D20EE8" w:rsidP="00D20EE8">
      <w:pPr>
        <w:numPr>
          <w:ilvl w:val="0"/>
          <w:numId w:val="17"/>
        </w:numPr>
      </w:pPr>
      <w:r w:rsidRPr="00D20EE8">
        <w:t>Myć ręce przed przerwami i po pracy; nie jeść, nie pić, nie palić</w:t>
      </w:r>
    </w:p>
    <w:p w14:paraId="0F5DB61D" w14:textId="77777777" w:rsidR="00D20EE8" w:rsidRPr="00D20EE8" w:rsidRDefault="00D20EE8" w:rsidP="00D20EE8">
      <w:pPr>
        <w:numPr>
          <w:ilvl w:val="0"/>
          <w:numId w:val="17"/>
        </w:numPr>
      </w:pPr>
      <w:r w:rsidRPr="00D20EE8">
        <w:t>Przechowywać w oryginalnym opakowaniu, z dala od żywności, materiałów samozapalnych i utleniaczy</w:t>
      </w:r>
    </w:p>
    <w:p w14:paraId="192021D9" w14:textId="77777777" w:rsidR="00D20EE8" w:rsidRPr="00D20EE8" w:rsidRDefault="00D20EE8" w:rsidP="00D20EE8">
      <w:pPr>
        <w:numPr>
          <w:ilvl w:val="0"/>
          <w:numId w:val="17"/>
        </w:numPr>
      </w:pPr>
      <w:r w:rsidRPr="00D20EE8">
        <w:t>Klasa magazynowa (TRGS 510): LGK 11 – substancje stałe palne</w:t>
      </w:r>
    </w:p>
    <w:p w14:paraId="00BF34DD" w14:textId="77777777" w:rsidR="00D20EE8" w:rsidRPr="00D20EE8" w:rsidRDefault="0038640C" w:rsidP="00D20EE8">
      <w:r>
        <w:pict w14:anchorId="284691A1">
          <v:rect id="_x0000_i1032" style="width:0;height:1.5pt" o:hralign="center" o:hrstd="t" o:hr="t" fillcolor="#a0a0a0" stroked="f"/>
        </w:pict>
      </w:r>
    </w:p>
    <w:p w14:paraId="425BAA26" w14:textId="77777777" w:rsidR="00D20EE8" w:rsidRPr="00D20EE8" w:rsidRDefault="00D20EE8" w:rsidP="00D20EE8">
      <w:pPr>
        <w:rPr>
          <w:b/>
          <w:bCs/>
        </w:rPr>
      </w:pPr>
      <w:r w:rsidRPr="00D20EE8">
        <w:rPr>
          <w:b/>
          <w:bCs/>
        </w:rPr>
        <w:t>SEKCJA 8: Ograniczenia narażenia i środki ochrony osobistej</w:t>
      </w:r>
    </w:p>
    <w:p w14:paraId="519B3F8F" w14:textId="77777777" w:rsidR="00D20EE8" w:rsidRPr="00D20EE8" w:rsidRDefault="00D20EE8" w:rsidP="00D20EE8">
      <w:pPr>
        <w:numPr>
          <w:ilvl w:val="0"/>
          <w:numId w:val="18"/>
        </w:numPr>
      </w:pPr>
      <w:r w:rsidRPr="00D20EE8">
        <w:t>Wentylacja miejsc pracy, przestrzegać ogólnych wartości dopuszczalnych pyłu (10 mg/m³)</w:t>
      </w:r>
    </w:p>
    <w:p w14:paraId="4BE22864" w14:textId="77777777" w:rsidR="00D20EE8" w:rsidRPr="00D20EE8" w:rsidRDefault="00D20EE8" w:rsidP="00D20EE8">
      <w:pPr>
        <w:numPr>
          <w:ilvl w:val="0"/>
          <w:numId w:val="18"/>
        </w:numPr>
      </w:pPr>
      <w:r w:rsidRPr="00D20EE8">
        <w:t>Ochrona oczu: gogle EN 166:2001</w:t>
      </w:r>
    </w:p>
    <w:p w14:paraId="3E345D32" w14:textId="77777777" w:rsidR="00D20EE8" w:rsidRPr="00D20EE8" w:rsidRDefault="00D20EE8" w:rsidP="00D20EE8">
      <w:pPr>
        <w:numPr>
          <w:ilvl w:val="0"/>
          <w:numId w:val="18"/>
        </w:numPr>
      </w:pPr>
      <w:r w:rsidRPr="00D20EE8">
        <w:t>Ochrona rąk: rękawice z tworzywa przy długotrwałym kontakcie</w:t>
      </w:r>
    </w:p>
    <w:p w14:paraId="79E80AF9" w14:textId="77777777" w:rsidR="00D20EE8" w:rsidRPr="00D20EE8" w:rsidRDefault="00D20EE8" w:rsidP="00D20EE8">
      <w:pPr>
        <w:numPr>
          <w:ilvl w:val="0"/>
          <w:numId w:val="18"/>
        </w:numPr>
      </w:pPr>
      <w:r w:rsidRPr="00D20EE8">
        <w:t>Ochrona dróg oddechowych: półmaska z filtrem cząstek przy pyleniu</w:t>
      </w:r>
    </w:p>
    <w:p w14:paraId="55F9DB0E" w14:textId="77777777" w:rsidR="00D20EE8" w:rsidRPr="00D20EE8" w:rsidRDefault="00D20EE8" w:rsidP="00D20EE8">
      <w:pPr>
        <w:numPr>
          <w:ilvl w:val="0"/>
          <w:numId w:val="18"/>
        </w:numPr>
      </w:pPr>
      <w:r w:rsidRPr="00D20EE8">
        <w:t>Odzież ochronna: nie wymagana przy normalnym stosowaniu</w:t>
      </w:r>
    </w:p>
    <w:p w14:paraId="6D5597CD" w14:textId="77777777" w:rsidR="00D20EE8" w:rsidRPr="00D20EE8" w:rsidRDefault="0038640C" w:rsidP="00D20EE8">
      <w:r>
        <w:pict w14:anchorId="364D91E6">
          <v:rect id="_x0000_i1033" style="width:0;height:1.5pt" o:hralign="center" o:hrstd="t" o:hr="t" fillcolor="#a0a0a0" stroked="f"/>
        </w:pict>
      </w:r>
    </w:p>
    <w:p w14:paraId="07AD8D03" w14:textId="77777777" w:rsidR="00D20EE8" w:rsidRPr="00D20EE8" w:rsidRDefault="00D20EE8" w:rsidP="00D20EE8">
      <w:pPr>
        <w:rPr>
          <w:b/>
          <w:bCs/>
        </w:rPr>
      </w:pPr>
      <w:r w:rsidRPr="00D20EE8">
        <w:rPr>
          <w:b/>
          <w:bCs/>
        </w:rPr>
        <w:t>SEKCJA 9: Właściwości fizyczne i chemiczne</w:t>
      </w:r>
    </w:p>
    <w:p w14:paraId="2807512E" w14:textId="77777777" w:rsidR="00D20EE8" w:rsidRPr="00D20EE8" w:rsidRDefault="00D20EE8" w:rsidP="00D20EE8">
      <w:pPr>
        <w:numPr>
          <w:ilvl w:val="0"/>
          <w:numId w:val="19"/>
        </w:numPr>
      </w:pPr>
      <w:r w:rsidRPr="00D20EE8">
        <w:t>Stan skupienia: stały, proszek/granulat</w:t>
      </w:r>
    </w:p>
    <w:p w14:paraId="3BC2282E" w14:textId="77777777" w:rsidR="00D20EE8" w:rsidRPr="00D20EE8" w:rsidRDefault="00D20EE8" w:rsidP="00D20EE8">
      <w:pPr>
        <w:numPr>
          <w:ilvl w:val="0"/>
          <w:numId w:val="19"/>
        </w:numPr>
      </w:pPr>
      <w:r w:rsidRPr="00D20EE8">
        <w:t>Kolor: brązowy</w:t>
      </w:r>
    </w:p>
    <w:p w14:paraId="228C37B7" w14:textId="77777777" w:rsidR="00D20EE8" w:rsidRPr="00D20EE8" w:rsidRDefault="00D20EE8" w:rsidP="00D20EE8">
      <w:pPr>
        <w:numPr>
          <w:ilvl w:val="0"/>
          <w:numId w:val="19"/>
        </w:numPr>
      </w:pPr>
      <w:r w:rsidRPr="00D20EE8">
        <w:t>Zapach: bezwonny</w:t>
      </w:r>
    </w:p>
    <w:p w14:paraId="78423A7F" w14:textId="77777777" w:rsidR="00D20EE8" w:rsidRPr="00D20EE8" w:rsidRDefault="00D20EE8" w:rsidP="00D20EE8">
      <w:pPr>
        <w:numPr>
          <w:ilvl w:val="0"/>
          <w:numId w:val="19"/>
        </w:numPr>
      </w:pPr>
      <w:proofErr w:type="spellStart"/>
      <w:r w:rsidRPr="00D20EE8">
        <w:t>pH</w:t>
      </w:r>
      <w:proofErr w:type="spellEnd"/>
      <w:r w:rsidRPr="00D20EE8">
        <w:t xml:space="preserve"> (zawiesina wodna): 7,1</w:t>
      </w:r>
    </w:p>
    <w:p w14:paraId="1FCB243B" w14:textId="77777777" w:rsidR="00D20EE8" w:rsidRPr="00D20EE8" w:rsidRDefault="00D20EE8" w:rsidP="00D20EE8">
      <w:pPr>
        <w:numPr>
          <w:ilvl w:val="0"/>
          <w:numId w:val="19"/>
        </w:numPr>
      </w:pPr>
      <w:r w:rsidRPr="00D20EE8">
        <w:t>Palność: niepalny</w:t>
      </w:r>
    </w:p>
    <w:p w14:paraId="4F39BC48" w14:textId="77777777" w:rsidR="00D20EE8" w:rsidRPr="00D20EE8" w:rsidRDefault="00D20EE8" w:rsidP="00D20EE8">
      <w:pPr>
        <w:numPr>
          <w:ilvl w:val="0"/>
          <w:numId w:val="19"/>
        </w:numPr>
      </w:pPr>
      <w:r w:rsidRPr="00D20EE8">
        <w:t>Gęstość nasypowa: 141 kg/m³</w:t>
      </w:r>
    </w:p>
    <w:p w14:paraId="74F8EF9E" w14:textId="77777777" w:rsidR="00D20EE8" w:rsidRPr="00D20EE8" w:rsidRDefault="00D20EE8" w:rsidP="00D20EE8">
      <w:pPr>
        <w:numPr>
          <w:ilvl w:val="0"/>
          <w:numId w:val="19"/>
        </w:numPr>
      </w:pPr>
      <w:r w:rsidRPr="00D20EE8">
        <w:t>Rozpuszczalność w wodzie: nierozpuszczalny</w:t>
      </w:r>
    </w:p>
    <w:p w14:paraId="0D0D7BF5" w14:textId="77777777" w:rsidR="00D20EE8" w:rsidRPr="00D20EE8" w:rsidRDefault="0038640C" w:rsidP="00D20EE8">
      <w:r>
        <w:pict w14:anchorId="58E2F82C">
          <v:rect id="_x0000_i1034" style="width:0;height:1.5pt" o:hralign="center" o:hrstd="t" o:hr="t" fillcolor="#a0a0a0" stroked="f"/>
        </w:pict>
      </w:r>
    </w:p>
    <w:p w14:paraId="59592DB6" w14:textId="77777777" w:rsidR="00D20EE8" w:rsidRPr="00D20EE8" w:rsidRDefault="00D20EE8" w:rsidP="00D20EE8">
      <w:pPr>
        <w:rPr>
          <w:b/>
          <w:bCs/>
        </w:rPr>
      </w:pPr>
      <w:r w:rsidRPr="00D20EE8">
        <w:rPr>
          <w:b/>
          <w:bCs/>
        </w:rPr>
        <w:t>SEKCJA 10: Stabilność i reaktywność</w:t>
      </w:r>
    </w:p>
    <w:p w14:paraId="4D3B7270" w14:textId="77777777" w:rsidR="00D20EE8" w:rsidRPr="00D20EE8" w:rsidRDefault="00D20EE8" w:rsidP="00D20EE8">
      <w:pPr>
        <w:numPr>
          <w:ilvl w:val="0"/>
          <w:numId w:val="20"/>
        </w:numPr>
      </w:pPr>
      <w:r w:rsidRPr="00D20EE8">
        <w:t>Stabilny przy normalnym stosowaniu</w:t>
      </w:r>
    </w:p>
    <w:p w14:paraId="7CA20BEC" w14:textId="77777777" w:rsidR="00D20EE8" w:rsidRPr="00D20EE8" w:rsidRDefault="00D20EE8" w:rsidP="00D20EE8">
      <w:pPr>
        <w:numPr>
          <w:ilvl w:val="0"/>
          <w:numId w:val="20"/>
        </w:numPr>
      </w:pPr>
      <w:r w:rsidRPr="00D20EE8">
        <w:t>Zagrożenia: pył w powietrzu może tworzyć mieszaninę wybuchową</w:t>
      </w:r>
    </w:p>
    <w:p w14:paraId="6FB069BF" w14:textId="77777777" w:rsidR="00D20EE8" w:rsidRPr="00D20EE8" w:rsidRDefault="00D20EE8" w:rsidP="00D20EE8">
      <w:pPr>
        <w:numPr>
          <w:ilvl w:val="0"/>
          <w:numId w:val="20"/>
        </w:numPr>
      </w:pPr>
      <w:r w:rsidRPr="00D20EE8">
        <w:lastRenderedPageBreak/>
        <w:t>Niewłaściwe materiały: silne utleniacze</w:t>
      </w:r>
    </w:p>
    <w:p w14:paraId="5DD5BEE5" w14:textId="77777777" w:rsidR="00D20EE8" w:rsidRPr="00D20EE8" w:rsidRDefault="0038640C" w:rsidP="00D20EE8">
      <w:r>
        <w:pict w14:anchorId="1657A51A">
          <v:rect id="_x0000_i1035" style="width:0;height:1.5pt" o:hralign="center" o:hrstd="t" o:hr="t" fillcolor="#a0a0a0" stroked="f"/>
        </w:pict>
      </w:r>
    </w:p>
    <w:p w14:paraId="6C09306E" w14:textId="77777777" w:rsidR="00D20EE8" w:rsidRPr="00D20EE8" w:rsidRDefault="00D20EE8" w:rsidP="00D20EE8">
      <w:pPr>
        <w:rPr>
          <w:b/>
          <w:bCs/>
        </w:rPr>
      </w:pPr>
      <w:r w:rsidRPr="00D20EE8">
        <w:rPr>
          <w:b/>
          <w:bCs/>
        </w:rPr>
        <w:t>SEKCJA 11: Informacje toksykologiczne</w:t>
      </w:r>
    </w:p>
    <w:p w14:paraId="3793D29D" w14:textId="77777777" w:rsidR="00D20EE8" w:rsidRPr="00D20EE8" w:rsidRDefault="00D20EE8" w:rsidP="00D20EE8">
      <w:pPr>
        <w:numPr>
          <w:ilvl w:val="0"/>
          <w:numId w:val="21"/>
        </w:numPr>
      </w:pPr>
      <w:r w:rsidRPr="00D20EE8">
        <w:t>Produkt nie spełnia kryteriów klasyfikacji w zakresie toksyczności, drażniącego działania ani właściwości mutagennych, rakotwórczych, toksycznych dla rozrodu</w:t>
      </w:r>
    </w:p>
    <w:p w14:paraId="3D03A52E" w14:textId="77777777" w:rsidR="00D20EE8" w:rsidRPr="00D20EE8" w:rsidRDefault="00D20EE8" w:rsidP="00D20EE8">
      <w:pPr>
        <w:numPr>
          <w:ilvl w:val="0"/>
          <w:numId w:val="21"/>
        </w:numPr>
      </w:pPr>
      <w:r w:rsidRPr="00D20EE8">
        <w:t xml:space="preserve">Brak składników o działaniu </w:t>
      </w:r>
      <w:proofErr w:type="spellStart"/>
      <w:r w:rsidRPr="00D20EE8">
        <w:t>endokrynnie</w:t>
      </w:r>
      <w:proofErr w:type="spellEnd"/>
      <w:r w:rsidRPr="00D20EE8">
        <w:t xml:space="preserve"> szkodliwym</w:t>
      </w:r>
    </w:p>
    <w:p w14:paraId="4FE4AEE0" w14:textId="77777777" w:rsidR="00D20EE8" w:rsidRPr="00D20EE8" w:rsidRDefault="0038640C" w:rsidP="00D20EE8">
      <w:r>
        <w:pict w14:anchorId="3B658640">
          <v:rect id="_x0000_i1036" style="width:0;height:1.5pt" o:hralign="center" o:hrstd="t" o:hr="t" fillcolor="#a0a0a0" stroked="f"/>
        </w:pict>
      </w:r>
    </w:p>
    <w:p w14:paraId="1315A710" w14:textId="77777777" w:rsidR="00D20EE8" w:rsidRPr="00D20EE8" w:rsidRDefault="00D20EE8" w:rsidP="00D20EE8">
      <w:pPr>
        <w:rPr>
          <w:b/>
          <w:bCs/>
        </w:rPr>
      </w:pPr>
      <w:r w:rsidRPr="00D20EE8">
        <w:rPr>
          <w:b/>
          <w:bCs/>
        </w:rPr>
        <w:t>SEKCJA 12: Informacje ekologiczne</w:t>
      </w:r>
    </w:p>
    <w:p w14:paraId="40B6C291" w14:textId="77777777" w:rsidR="00D20EE8" w:rsidRPr="00D20EE8" w:rsidRDefault="00D20EE8" w:rsidP="00D20EE8">
      <w:pPr>
        <w:numPr>
          <w:ilvl w:val="0"/>
          <w:numId w:val="22"/>
        </w:numPr>
      </w:pPr>
      <w:r w:rsidRPr="00D20EE8">
        <w:t>Biodegradowalny</w:t>
      </w:r>
    </w:p>
    <w:p w14:paraId="3E52FF88" w14:textId="77777777" w:rsidR="00D20EE8" w:rsidRPr="00D20EE8" w:rsidRDefault="00D20EE8" w:rsidP="00D20EE8">
      <w:pPr>
        <w:numPr>
          <w:ilvl w:val="0"/>
          <w:numId w:val="22"/>
        </w:numPr>
      </w:pPr>
      <w:r w:rsidRPr="00D20EE8">
        <w:t>Brak potencjału bioakumulacji</w:t>
      </w:r>
    </w:p>
    <w:p w14:paraId="1121C97E" w14:textId="77777777" w:rsidR="00D20EE8" w:rsidRPr="00D20EE8" w:rsidRDefault="00D20EE8" w:rsidP="00D20EE8">
      <w:pPr>
        <w:numPr>
          <w:ilvl w:val="0"/>
          <w:numId w:val="22"/>
        </w:numPr>
      </w:pPr>
      <w:r w:rsidRPr="00D20EE8">
        <w:t>Produkt nierozpuszczalny w wodzie</w:t>
      </w:r>
    </w:p>
    <w:p w14:paraId="583BAC61" w14:textId="77777777" w:rsidR="00D20EE8" w:rsidRPr="00D20EE8" w:rsidRDefault="00D20EE8" w:rsidP="00D20EE8">
      <w:pPr>
        <w:numPr>
          <w:ilvl w:val="0"/>
          <w:numId w:val="22"/>
        </w:numPr>
      </w:pPr>
      <w:r w:rsidRPr="00D20EE8">
        <w:t xml:space="preserve">Nie klasyfikowany jako PBT lub </w:t>
      </w:r>
      <w:proofErr w:type="spellStart"/>
      <w:r w:rsidRPr="00D20EE8">
        <w:t>vPvB</w:t>
      </w:r>
      <w:proofErr w:type="spellEnd"/>
    </w:p>
    <w:p w14:paraId="0450FBA1" w14:textId="77777777" w:rsidR="00D20EE8" w:rsidRPr="00D20EE8" w:rsidRDefault="0038640C" w:rsidP="00D20EE8">
      <w:r>
        <w:pict w14:anchorId="40DC1ABE">
          <v:rect id="_x0000_i1037" style="width:0;height:1.5pt" o:hralign="center" o:hrstd="t" o:hr="t" fillcolor="#a0a0a0" stroked="f"/>
        </w:pict>
      </w:r>
    </w:p>
    <w:p w14:paraId="31D202AA" w14:textId="77777777" w:rsidR="00D20EE8" w:rsidRPr="00D20EE8" w:rsidRDefault="00D20EE8" w:rsidP="00D20EE8">
      <w:pPr>
        <w:rPr>
          <w:b/>
          <w:bCs/>
        </w:rPr>
      </w:pPr>
      <w:r w:rsidRPr="00D20EE8">
        <w:rPr>
          <w:b/>
          <w:bCs/>
        </w:rPr>
        <w:t>SEKCJA 13: Postępowanie z odpadami</w:t>
      </w:r>
    </w:p>
    <w:p w14:paraId="60BD0FEB" w14:textId="77777777" w:rsidR="00D20EE8" w:rsidRPr="00D20EE8" w:rsidRDefault="00D20EE8" w:rsidP="00D20EE8">
      <w:pPr>
        <w:numPr>
          <w:ilvl w:val="0"/>
          <w:numId w:val="23"/>
        </w:numPr>
      </w:pPr>
      <w:r w:rsidRPr="00D20EE8">
        <w:t>Pozostałości produktu utylizować zgodnie z dyrektywą 2008/98/WE i krajowymi przepisami</w:t>
      </w:r>
    </w:p>
    <w:p w14:paraId="5018943E" w14:textId="77777777" w:rsidR="00D20EE8" w:rsidRPr="00D20EE8" w:rsidRDefault="00D20EE8" w:rsidP="00D20EE8">
      <w:pPr>
        <w:numPr>
          <w:ilvl w:val="0"/>
          <w:numId w:val="23"/>
        </w:numPr>
      </w:pPr>
      <w:r w:rsidRPr="00D20EE8">
        <w:t>Opakowania niekontaminowane poddać recyklingowi</w:t>
      </w:r>
    </w:p>
    <w:p w14:paraId="59FC019D" w14:textId="77777777" w:rsidR="00D20EE8" w:rsidRPr="00D20EE8" w:rsidRDefault="0038640C" w:rsidP="00D20EE8">
      <w:r>
        <w:pict w14:anchorId="56FACE87">
          <v:rect id="_x0000_i1038" style="width:0;height:1.5pt" o:hralign="center" o:hrstd="t" o:hr="t" fillcolor="#a0a0a0" stroked="f"/>
        </w:pict>
      </w:r>
    </w:p>
    <w:p w14:paraId="33D6BDE0" w14:textId="77777777" w:rsidR="00D20EE8" w:rsidRPr="00D20EE8" w:rsidRDefault="00D20EE8" w:rsidP="00D20EE8">
      <w:pPr>
        <w:rPr>
          <w:b/>
          <w:bCs/>
        </w:rPr>
      </w:pPr>
      <w:r w:rsidRPr="00D20EE8">
        <w:rPr>
          <w:b/>
          <w:bCs/>
        </w:rPr>
        <w:t>SEKCJA 14: Informacje o transporcie</w:t>
      </w:r>
    </w:p>
    <w:p w14:paraId="503F0C0C" w14:textId="77777777" w:rsidR="00D20EE8" w:rsidRPr="00D20EE8" w:rsidRDefault="00D20EE8" w:rsidP="00D20EE8">
      <w:pPr>
        <w:numPr>
          <w:ilvl w:val="0"/>
          <w:numId w:val="24"/>
        </w:numPr>
      </w:pPr>
      <w:r w:rsidRPr="00D20EE8">
        <w:t>Transport: nie klasyfikowany jako materiał niebezpieczny we wszystkich rodzajach transportu (ADR, IMDG, IATA)</w:t>
      </w:r>
    </w:p>
    <w:p w14:paraId="1DBE01C0" w14:textId="77777777" w:rsidR="00D20EE8" w:rsidRPr="00D20EE8" w:rsidRDefault="0038640C" w:rsidP="00D20EE8">
      <w:r>
        <w:pict w14:anchorId="6ED1F345">
          <v:rect id="_x0000_i1039" style="width:0;height:1.5pt" o:hralign="center" o:hrstd="t" o:hr="t" fillcolor="#a0a0a0" stroked="f"/>
        </w:pict>
      </w:r>
    </w:p>
    <w:p w14:paraId="1D55F0FA" w14:textId="77777777" w:rsidR="00D20EE8" w:rsidRPr="00D20EE8" w:rsidRDefault="00D20EE8" w:rsidP="00D20EE8">
      <w:pPr>
        <w:rPr>
          <w:b/>
          <w:bCs/>
        </w:rPr>
      </w:pPr>
      <w:r w:rsidRPr="00D20EE8">
        <w:rPr>
          <w:b/>
          <w:bCs/>
        </w:rPr>
        <w:t>SEKCJA 15: Przepisy prawne</w:t>
      </w:r>
    </w:p>
    <w:p w14:paraId="050A7294" w14:textId="77777777" w:rsidR="00D20EE8" w:rsidRPr="00D20EE8" w:rsidRDefault="00D20EE8" w:rsidP="00D20EE8">
      <w:pPr>
        <w:numPr>
          <w:ilvl w:val="0"/>
          <w:numId w:val="25"/>
        </w:numPr>
      </w:pPr>
      <w:r w:rsidRPr="00D20EE8">
        <w:t>Produkt nie zawiera substancji wymagających autoryzacji ani ograniczeń (REACH, załączniki XIV i XVII)</w:t>
      </w:r>
    </w:p>
    <w:p w14:paraId="7CDA3D60" w14:textId="77777777" w:rsidR="00D20EE8" w:rsidRPr="00D20EE8" w:rsidRDefault="00D20EE8" w:rsidP="00D20EE8">
      <w:pPr>
        <w:numPr>
          <w:ilvl w:val="0"/>
          <w:numId w:val="25"/>
        </w:numPr>
      </w:pPr>
      <w:r w:rsidRPr="00D20EE8">
        <w:t>Zgodny z przepisami krajowymi (DE, AT) i unijnymi w zakresie ochrony środowiska i bezpieczeństwa pracy</w:t>
      </w:r>
    </w:p>
    <w:p w14:paraId="5B71931F" w14:textId="77777777" w:rsidR="00D20EE8" w:rsidRPr="00D20EE8" w:rsidRDefault="0038640C" w:rsidP="00D20EE8">
      <w:r>
        <w:pict w14:anchorId="076EA34B">
          <v:rect id="_x0000_i1040" style="width:0;height:1.5pt" o:hralign="center" o:hrstd="t" o:hr="t" fillcolor="#a0a0a0" stroked="f"/>
        </w:pict>
      </w:r>
    </w:p>
    <w:p w14:paraId="2F25E0DB" w14:textId="77777777" w:rsidR="00D20EE8" w:rsidRPr="00D20EE8" w:rsidRDefault="00D20EE8" w:rsidP="00D20EE8">
      <w:pPr>
        <w:rPr>
          <w:b/>
          <w:bCs/>
        </w:rPr>
      </w:pPr>
      <w:r w:rsidRPr="00D20EE8">
        <w:rPr>
          <w:b/>
          <w:bCs/>
        </w:rPr>
        <w:t>SEKCJA 16: Inne informacje</w:t>
      </w:r>
    </w:p>
    <w:p w14:paraId="5B300E2B" w14:textId="77777777" w:rsidR="00D20EE8" w:rsidRPr="00D20EE8" w:rsidRDefault="00D20EE8" w:rsidP="00D20EE8">
      <w:pPr>
        <w:numPr>
          <w:ilvl w:val="0"/>
          <w:numId w:val="26"/>
        </w:numPr>
      </w:pPr>
      <w:r w:rsidRPr="00D20EE8">
        <w:lastRenderedPageBreak/>
        <w:t xml:space="preserve">Skróty i akronimy: m.in. ADR, RID, ADN, AVV, CAS, CLP, DNEL, PBT, </w:t>
      </w:r>
      <w:proofErr w:type="spellStart"/>
      <w:r w:rsidRPr="00D20EE8">
        <w:t>vPvB</w:t>
      </w:r>
      <w:proofErr w:type="spellEnd"/>
      <w:r w:rsidRPr="00D20EE8">
        <w:t>, TLV, TRGS</w:t>
      </w:r>
    </w:p>
    <w:p w14:paraId="5D9C74F1" w14:textId="77777777" w:rsidR="00D20EE8" w:rsidRPr="00D20EE8" w:rsidRDefault="00D20EE8" w:rsidP="00D20EE8">
      <w:pPr>
        <w:numPr>
          <w:ilvl w:val="0"/>
          <w:numId w:val="26"/>
        </w:numPr>
      </w:pPr>
      <w:r w:rsidRPr="00D20EE8">
        <w:t>Zmiany: brak</w:t>
      </w:r>
    </w:p>
    <w:p w14:paraId="2674B3AA" w14:textId="77777777" w:rsidR="001F2456" w:rsidRDefault="001F2456"/>
    <w:sectPr w:rsidR="001F2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491"/>
    <w:multiLevelType w:val="multilevel"/>
    <w:tmpl w:val="707E3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24747"/>
    <w:multiLevelType w:val="multilevel"/>
    <w:tmpl w:val="504C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85FC7"/>
    <w:multiLevelType w:val="multilevel"/>
    <w:tmpl w:val="56DC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E2139"/>
    <w:multiLevelType w:val="multilevel"/>
    <w:tmpl w:val="768A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9631D"/>
    <w:multiLevelType w:val="multilevel"/>
    <w:tmpl w:val="4DAAF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45125C"/>
    <w:multiLevelType w:val="multilevel"/>
    <w:tmpl w:val="2890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760F11"/>
    <w:multiLevelType w:val="multilevel"/>
    <w:tmpl w:val="48C86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6D7F0B"/>
    <w:multiLevelType w:val="multilevel"/>
    <w:tmpl w:val="48C2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527FA1"/>
    <w:multiLevelType w:val="multilevel"/>
    <w:tmpl w:val="28A0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1C6FCD"/>
    <w:multiLevelType w:val="multilevel"/>
    <w:tmpl w:val="B2EED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140006"/>
    <w:multiLevelType w:val="multilevel"/>
    <w:tmpl w:val="4B54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72329D"/>
    <w:multiLevelType w:val="multilevel"/>
    <w:tmpl w:val="C65C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990B10"/>
    <w:multiLevelType w:val="multilevel"/>
    <w:tmpl w:val="14847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2325F5"/>
    <w:multiLevelType w:val="multilevel"/>
    <w:tmpl w:val="D082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D0EE3"/>
    <w:multiLevelType w:val="multilevel"/>
    <w:tmpl w:val="96D4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967423"/>
    <w:multiLevelType w:val="multilevel"/>
    <w:tmpl w:val="44865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230E91"/>
    <w:multiLevelType w:val="multilevel"/>
    <w:tmpl w:val="10F4D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F22FD4"/>
    <w:multiLevelType w:val="multilevel"/>
    <w:tmpl w:val="0DAC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1C69F9"/>
    <w:multiLevelType w:val="multilevel"/>
    <w:tmpl w:val="8D103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7034C6"/>
    <w:multiLevelType w:val="multilevel"/>
    <w:tmpl w:val="8FAA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397279"/>
    <w:multiLevelType w:val="multilevel"/>
    <w:tmpl w:val="A6E2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A93447"/>
    <w:multiLevelType w:val="multilevel"/>
    <w:tmpl w:val="AD1A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9F6568"/>
    <w:multiLevelType w:val="multilevel"/>
    <w:tmpl w:val="045E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C57C94"/>
    <w:multiLevelType w:val="multilevel"/>
    <w:tmpl w:val="F8D0F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E82B73"/>
    <w:multiLevelType w:val="multilevel"/>
    <w:tmpl w:val="392E2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107186"/>
    <w:multiLevelType w:val="multilevel"/>
    <w:tmpl w:val="C25A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0253140">
    <w:abstractNumId w:val="25"/>
  </w:num>
  <w:num w:numId="2" w16cid:durableId="2053265310">
    <w:abstractNumId w:val="14"/>
  </w:num>
  <w:num w:numId="3" w16cid:durableId="103615693">
    <w:abstractNumId w:val="7"/>
  </w:num>
  <w:num w:numId="4" w16cid:durableId="43720275">
    <w:abstractNumId w:val="20"/>
  </w:num>
  <w:num w:numId="5" w16cid:durableId="1209344208">
    <w:abstractNumId w:val="5"/>
  </w:num>
  <w:num w:numId="6" w16cid:durableId="714938110">
    <w:abstractNumId w:val="4"/>
  </w:num>
  <w:num w:numId="7" w16cid:durableId="1465585345">
    <w:abstractNumId w:val="16"/>
  </w:num>
  <w:num w:numId="8" w16cid:durableId="562176880">
    <w:abstractNumId w:val="10"/>
  </w:num>
  <w:num w:numId="9" w16cid:durableId="1859191978">
    <w:abstractNumId w:val="18"/>
  </w:num>
  <w:num w:numId="10" w16cid:durableId="650451281">
    <w:abstractNumId w:val="8"/>
  </w:num>
  <w:num w:numId="11" w16cid:durableId="1065952950">
    <w:abstractNumId w:val="24"/>
  </w:num>
  <w:num w:numId="12" w16cid:durableId="532040788">
    <w:abstractNumId w:val="17"/>
  </w:num>
  <w:num w:numId="13" w16cid:durableId="451242498">
    <w:abstractNumId w:val="2"/>
  </w:num>
  <w:num w:numId="14" w16cid:durableId="2042633007">
    <w:abstractNumId w:val="6"/>
  </w:num>
  <w:num w:numId="15" w16cid:durableId="1891846679">
    <w:abstractNumId w:val="1"/>
  </w:num>
  <w:num w:numId="16" w16cid:durableId="1141341033">
    <w:abstractNumId w:val="9"/>
  </w:num>
  <w:num w:numId="17" w16cid:durableId="1836800337">
    <w:abstractNumId w:val="12"/>
  </w:num>
  <w:num w:numId="18" w16cid:durableId="1924295962">
    <w:abstractNumId w:val="23"/>
  </w:num>
  <w:num w:numId="19" w16cid:durableId="694506624">
    <w:abstractNumId w:val="15"/>
  </w:num>
  <w:num w:numId="20" w16cid:durableId="687291265">
    <w:abstractNumId w:val="3"/>
  </w:num>
  <w:num w:numId="21" w16cid:durableId="1458715486">
    <w:abstractNumId w:val="0"/>
  </w:num>
  <w:num w:numId="22" w16cid:durableId="61410723">
    <w:abstractNumId w:val="13"/>
  </w:num>
  <w:num w:numId="23" w16cid:durableId="229459850">
    <w:abstractNumId w:val="22"/>
  </w:num>
  <w:num w:numId="24" w16cid:durableId="1113934767">
    <w:abstractNumId w:val="19"/>
  </w:num>
  <w:num w:numId="25" w16cid:durableId="1200387681">
    <w:abstractNumId w:val="21"/>
  </w:num>
  <w:num w:numId="26" w16cid:durableId="20632116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EE8"/>
    <w:rsid w:val="000A4050"/>
    <w:rsid w:val="001F2456"/>
    <w:rsid w:val="0038640C"/>
    <w:rsid w:val="004E6315"/>
    <w:rsid w:val="00D20EE8"/>
    <w:rsid w:val="00F4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7EEA5FFF"/>
  <w15:chartTrackingRefBased/>
  <w15:docId w15:val="{1639D883-E701-46B9-8B5A-2639B24B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0E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0E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0E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0E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0E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0E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0E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0E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0E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0E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0E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0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0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0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0E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0E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0E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0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0E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0EE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20EE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0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el-kleen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781</Words>
  <Characters>4689</Characters>
  <Application>Microsoft Office Word</Application>
  <DocSecurity>0</DocSecurity>
  <Lines>39</Lines>
  <Paragraphs>10</Paragraphs>
  <ScaleCrop>false</ScaleCrop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Filipiński</dc:creator>
  <cp:keywords/>
  <dc:description/>
  <cp:lastModifiedBy>Rafał Filipiński</cp:lastModifiedBy>
  <cp:revision>2</cp:revision>
  <dcterms:created xsi:type="dcterms:W3CDTF">2026-02-05T09:03:00Z</dcterms:created>
  <dcterms:modified xsi:type="dcterms:W3CDTF">2026-02-05T11:16:00Z</dcterms:modified>
</cp:coreProperties>
</file>